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F7" w:rsidRPr="00313076" w:rsidRDefault="006615F7" w:rsidP="00BB0ADB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</w:t>
      </w:r>
      <w:r w:rsidR="00BB0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крупных сделках и сделках,</w:t>
      </w:r>
      <w:r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совершении которых имеется заинтересованность, заключенны</w:t>
      </w:r>
      <w:r w:rsidR="00106F29"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0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«КазАгроФинанс»</w:t>
      </w:r>
      <w:r w:rsidR="00BB0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6F29"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8421D"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BB0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1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037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573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633AA" w:rsidRDefault="00B25300" w:rsidP="001D0D8D">
      <w:pPr>
        <w:pStyle w:val="pj"/>
        <w:ind w:firstLine="709"/>
        <w:contextualSpacing/>
        <w:jc w:val="both"/>
      </w:pPr>
      <w:r w:rsidRPr="00313076">
        <w:rPr>
          <w:bCs/>
        </w:rPr>
        <w:t>В соответствии с подпунктом 19) пункта 2 статьи 53 Закона Республики Казахстан «Об акционерных обществах»</w:t>
      </w:r>
      <w:r w:rsidR="0059400D">
        <w:rPr>
          <w:bCs/>
        </w:rPr>
        <w:t xml:space="preserve"> (далее – Закон)</w:t>
      </w:r>
      <w:r w:rsidRPr="00313076">
        <w:rPr>
          <w:bCs/>
        </w:rPr>
        <w:t>, а также пунктом</w:t>
      </w:r>
      <w:r w:rsidR="00A633AA">
        <w:rPr>
          <w:bCs/>
        </w:rPr>
        <w:t xml:space="preserve"> </w:t>
      </w:r>
      <w:r w:rsidR="0015132D" w:rsidRPr="00313076">
        <w:rPr>
          <w:bCs/>
        </w:rPr>
        <w:t>23 статьи 37</w:t>
      </w:r>
      <w:r w:rsidRPr="00313076">
        <w:rPr>
          <w:bCs/>
        </w:rPr>
        <w:t xml:space="preserve"> Устава АО «КазАгроФинанс», утвержденного решением Единственного акционера - решением Правления </w:t>
      </w:r>
      <w:r w:rsidR="0059400D">
        <w:rPr>
          <w:bCs/>
        </w:rPr>
        <w:t xml:space="preserve">  </w:t>
      </w:r>
      <w:r w:rsidR="001D0D8D">
        <w:rPr>
          <w:bCs/>
        </w:rPr>
        <w:t xml:space="preserve">                                           </w:t>
      </w:r>
      <w:r w:rsidRPr="00313076">
        <w:rPr>
          <w:bCs/>
        </w:rPr>
        <w:t>АО «Националь</w:t>
      </w:r>
      <w:r w:rsidR="0015132D" w:rsidRPr="00313076">
        <w:rPr>
          <w:bCs/>
        </w:rPr>
        <w:t>ный управляющий холдинг «</w:t>
      </w:r>
      <w:proofErr w:type="spellStart"/>
      <w:r w:rsidR="0015132D" w:rsidRPr="00313076">
        <w:rPr>
          <w:bCs/>
        </w:rPr>
        <w:t>Байтерек</w:t>
      </w:r>
      <w:proofErr w:type="spellEnd"/>
      <w:r w:rsidRPr="00313076">
        <w:rPr>
          <w:bCs/>
        </w:rPr>
        <w:t xml:space="preserve">» от </w:t>
      </w:r>
      <w:r w:rsidR="0015132D" w:rsidRPr="00313076">
        <w:rPr>
          <w:bCs/>
        </w:rPr>
        <w:t>31 марта 2021</w:t>
      </w:r>
      <w:r w:rsidRPr="00313076">
        <w:rPr>
          <w:bCs/>
        </w:rPr>
        <w:t xml:space="preserve"> года № </w:t>
      </w:r>
      <w:r w:rsidR="0015132D" w:rsidRPr="00313076">
        <w:rPr>
          <w:bCs/>
        </w:rPr>
        <w:t>15/21</w:t>
      </w:r>
      <w:r w:rsidR="001D0D8D">
        <w:rPr>
          <w:bCs/>
        </w:rPr>
        <w:t xml:space="preserve"> (далее – Устав)</w:t>
      </w:r>
      <w:r w:rsidRPr="00313076">
        <w:rPr>
          <w:bCs/>
        </w:rPr>
        <w:t xml:space="preserve">, к исключительной компетенции совета директоров акционерного общества относится вопрос о </w:t>
      </w:r>
      <w:bookmarkStart w:id="0" w:name="SUB530219"/>
      <w:bookmarkEnd w:id="0"/>
      <w:r w:rsidRPr="00313076">
        <w:t>принятии решения о заключении крупных сделок и сделок, в совершении которых обществом имеется заинтересованность</w:t>
      </w:r>
      <w:r w:rsidR="00A633AA">
        <w:t>.</w:t>
      </w:r>
    </w:p>
    <w:p w:rsidR="00B25300" w:rsidRPr="00054588" w:rsidRDefault="00451BC1" w:rsidP="001D0D8D">
      <w:pPr>
        <w:pStyle w:val="pj"/>
        <w:ind w:firstLine="709"/>
        <w:contextualSpacing/>
        <w:jc w:val="both"/>
        <w:rPr>
          <w:i/>
        </w:rPr>
      </w:pPr>
      <w:r>
        <w:rPr>
          <w:color w:val="000000" w:themeColor="text1"/>
        </w:rPr>
        <w:t>С</w:t>
      </w:r>
      <w:r w:rsidR="0059400D" w:rsidRPr="00F938E0">
        <w:rPr>
          <w:color w:val="000000" w:themeColor="text1"/>
        </w:rPr>
        <w:t>огласно пункту 3</w:t>
      </w:r>
      <w:r w:rsidR="00A774A2">
        <w:rPr>
          <w:color w:val="000000" w:themeColor="text1"/>
        </w:rPr>
        <w:t>-1</w:t>
      </w:r>
      <w:r w:rsidR="0059400D" w:rsidRPr="00F938E0">
        <w:rPr>
          <w:color w:val="000000" w:themeColor="text1"/>
        </w:rPr>
        <w:t xml:space="preserve"> статьи 73 Закона</w:t>
      </w:r>
      <w:r w:rsidR="00A774A2" w:rsidRPr="00A774A2">
        <w:rPr>
          <w:color w:val="000000" w:themeColor="text1"/>
        </w:rPr>
        <w:t xml:space="preserve"> решение о заключении </w:t>
      </w:r>
      <w:r w:rsidR="00207C5C">
        <w:rPr>
          <w:color w:val="000000" w:themeColor="text1"/>
        </w:rPr>
        <w:t>о</w:t>
      </w:r>
      <w:r w:rsidR="00A774A2" w:rsidRPr="00A774A2">
        <w:rPr>
          <w:color w:val="000000" w:themeColor="text1"/>
        </w:rPr>
        <w:t xml:space="preserve">бществом </w:t>
      </w:r>
      <w:r w:rsidR="00A774A2" w:rsidRPr="00054588">
        <w:rPr>
          <w:color w:val="000000" w:themeColor="text1"/>
        </w:rPr>
        <w:t xml:space="preserve">крупной сделки, в совершении которой имеется заинтересованность, принимается общим собранием акционеров простым большинством голосов от общего числа голосующих акций </w:t>
      </w:r>
      <w:r w:rsidR="00207C5C">
        <w:rPr>
          <w:color w:val="000000" w:themeColor="text1"/>
        </w:rPr>
        <w:t>о</w:t>
      </w:r>
      <w:bookmarkStart w:id="1" w:name="_GoBack"/>
      <w:bookmarkEnd w:id="1"/>
      <w:r w:rsidR="00A774A2" w:rsidRPr="00054588">
        <w:rPr>
          <w:color w:val="000000" w:themeColor="text1"/>
        </w:rPr>
        <w:t>бщества.</w:t>
      </w:r>
    </w:p>
    <w:tbl>
      <w:tblPr>
        <w:tblStyle w:val="a3"/>
        <w:tblW w:w="1560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405"/>
        <w:gridCol w:w="3554"/>
        <w:gridCol w:w="4961"/>
        <w:gridCol w:w="3119"/>
        <w:gridCol w:w="1134"/>
        <w:gridCol w:w="9"/>
      </w:tblGrid>
      <w:tr w:rsidR="005527CD" w:rsidRPr="001327BB" w:rsidTr="00760BC7">
        <w:trPr>
          <w:gridAfter w:val="1"/>
          <w:wAfter w:w="9" w:type="dxa"/>
          <w:jc w:val="center"/>
        </w:trPr>
        <w:tc>
          <w:tcPr>
            <w:tcW w:w="425" w:type="dxa"/>
          </w:tcPr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контрагента по сделке (наименование </w:t>
            </w:r>
            <w:proofErr w:type="spellStart"/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юр.лица</w:t>
            </w:r>
            <w:proofErr w:type="spellEnd"/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, ИП/КХ/ФХ/ФХПТ, Ф.И.О. физического лица)</w:t>
            </w:r>
          </w:p>
        </w:tc>
        <w:tc>
          <w:tcPr>
            <w:tcW w:w="3554" w:type="dxa"/>
          </w:tcPr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Признак/обоснование, по которому в совершении сделки имеется заинтересованность</w:t>
            </w:r>
            <w:r w:rsidR="00760BC7">
              <w:rPr>
                <w:rFonts w:ascii="Times New Roman" w:hAnsi="Times New Roman" w:cs="Times New Roman"/>
                <w:b/>
                <w:sz w:val="24"/>
                <w:szCs w:val="24"/>
              </w:rPr>
              <w:t>, а также крупной сделки</w:t>
            </w:r>
          </w:p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(ссылка на НПА, Устав)</w:t>
            </w:r>
          </w:p>
        </w:tc>
        <w:tc>
          <w:tcPr>
            <w:tcW w:w="4961" w:type="dxa"/>
          </w:tcPr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Существо сделки</w:t>
            </w:r>
          </w:p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(вид обязательства, срок исполнения обязательств, цена договора, иные существенные условия сделки)</w:t>
            </w:r>
          </w:p>
        </w:tc>
        <w:tc>
          <w:tcPr>
            <w:tcW w:w="3119" w:type="dxa"/>
          </w:tcPr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решения </w:t>
            </w:r>
            <w:r w:rsidR="008F0D0B"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ЕА/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СД</w:t>
            </w:r>
          </w:p>
        </w:tc>
        <w:tc>
          <w:tcPr>
            <w:tcW w:w="1134" w:type="dxa"/>
          </w:tcPr>
          <w:p w:rsidR="00B25300" w:rsidRPr="001327BB" w:rsidRDefault="00B25300" w:rsidP="0057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Особые условия</w:t>
            </w:r>
          </w:p>
        </w:tc>
      </w:tr>
      <w:tr w:rsidR="00402512" w:rsidRPr="001327BB" w:rsidTr="001D0D8D">
        <w:trPr>
          <w:jc w:val="center"/>
        </w:trPr>
        <w:tc>
          <w:tcPr>
            <w:tcW w:w="425" w:type="dxa"/>
          </w:tcPr>
          <w:p w:rsidR="00402512" w:rsidRPr="001327BB" w:rsidRDefault="00402512" w:rsidP="00AF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82" w:type="dxa"/>
            <w:gridSpan w:val="6"/>
          </w:tcPr>
          <w:p w:rsidR="00402512" w:rsidRPr="001327BB" w:rsidRDefault="00402512" w:rsidP="006E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№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(вопрос №1)</w:t>
            </w:r>
            <w:r w:rsidR="0038583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Совета директоров   АО «</w:t>
            </w:r>
            <w:proofErr w:type="spellStart"/>
            <w:r w:rsidR="0038583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Агр</w:t>
            </w:r>
            <w:proofErr w:type="spellEnd"/>
            <w:r w:rsidR="00385837"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арнаяКредитнаяКорпорация</w:t>
            </w:r>
            <w:r w:rsidR="0038583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-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динственного акционенера</w:t>
            </w:r>
            <w:r w:rsidR="00385837"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r w:rsidR="001327BB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АО «КазАгроФинан»</w:t>
            </w:r>
            <w:r w:rsidR="00385837"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«О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заключении АО «КазАгроФинанс» крупной сделки, в совершении которой имеется заинтересованность, </w:t>
            </w:r>
            <w:r w:rsidR="001327BB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с АО «Национальный управляющий холдинг «</w:t>
            </w:r>
            <w:proofErr w:type="spellStart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Байтерек</w:t>
            </w:r>
            <w:proofErr w:type="spellEnd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5527CD" w:rsidRPr="001327BB" w:rsidTr="00760BC7">
        <w:trPr>
          <w:gridAfter w:val="1"/>
          <w:wAfter w:w="9" w:type="dxa"/>
          <w:jc w:val="center"/>
        </w:trPr>
        <w:tc>
          <w:tcPr>
            <w:tcW w:w="425" w:type="dxa"/>
          </w:tcPr>
          <w:p w:rsidR="00AF2EDF" w:rsidRPr="001327BB" w:rsidRDefault="00AF2EDF" w:rsidP="00AF2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F2EDF" w:rsidRPr="001327BB" w:rsidRDefault="00AF2EDF" w:rsidP="00AF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управляющий холдинг «</w:t>
            </w:r>
            <w:proofErr w:type="spellStart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Байтерек</w:t>
            </w:r>
            <w:proofErr w:type="spellEnd"/>
            <w:r w:rsidRPr="00132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54" w:type="dxa"/>
          </w:tcPr>
          <w:p w:rsidR="00C454C7" w:rsidRPr="001327BB" w:rsidRDefault="00C454C7" w:rsidP="000E6015">
            <w:pPr>
              <w:ind w:right="-6"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9) пункта 1 статьи 64 Закона,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аффилированным лицом общества является лицо, которое самостоятельно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или в совокупности со своими аффилированными лицами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владеет, пользуется, распоряжается десятью и более процентами голосующих акций 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(долей участия организации) либо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юридических лиц,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указанных в подпунктах 1),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4), 5), 6), 6-1), 7), 8) и 10)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настоящего пункта. </w:t>
            </w:r>
          </w:p>
          <w:p w:rsidR="00387CB6" w:rsidRPr="001327BB" w:rsidRDefault="00387CB6" w:rsidP="00387CB6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Согласно подпункту 1) пункта 1 статьи 64 Закона, аффилированным лицом общества является крупный акционер Общества, т.е. </w:t>
            </w:r>
            <w:r w:rsidR="001327BB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«Аграрная кредитная корпорация», сто процентов акций которого принадлежат </w:t>
            </w:r>
            <w:r w:rsidR="001327BB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1327BB" w:rsidRPr="001327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АО «Национальный управляющий холдинг «</w:t>
            </w:r>
            <w:proofErr w:type="spellStart"/>
            <w:r w:rsidR="001327BB" w:rsidRPr="001327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Байтерек</w:t>
            </w:r>
            <w:proofErr w:type="spellEnd"/>
            <w:r w:rsidR="001327BB" w:rsidRPr="001327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» (далее </w:t>
            </w:r>
            <w:r w:rsidR="001327B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–</w:t>
            </w: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Холдинг</w:t>
            </w:r>
            <w:r w:rsid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B0EBE" w:rsidRPr="001327BB" w:rsidRDefault="005527CD" w:rsidP="005527CD">
            <w:pPr>
              <w:tabs>
                <w:tab w:val="left" w:pos="587"/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387CB6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Таким образом, Холдинг является аффилированным лицом </w:t>
            </w:r>
            <w:r w:rsidR="00C23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«КазАгроФинанс» (далее –</w:t>
            </w:r>
            <w:r w:rsidR="00387CB6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</w:t>
            </w:r>
            <w:r w:rsidR="00C23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о)</w:t>
            </w:r>
            <w:r w:rsidR="00387CB6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как сторона сделки по приобретению облигационного займа</w:t>
            </w:r>
            <w:r w:rsidR="004107C3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07C3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F2EDF" w:rsidRPr="001327BB">
              <w:rPr>
                <w:rFonts w:eastAsia="Times New Roman"/>
                <w:sz w:val="24"/>
                <w:szCs w:val="24"/>
              </w:rPr>
              <w:t xml:space="preserve"> </w:t>
            </w:r>
            <w:r w:rsidR="00AF2EDF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совокупном</w:t>
            </w:r>
            <w:proofErr w:type="gramEnd"/>
            <w:r w:rsidR="00AF2EDF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объеме 200 000 000 000 (двести миллиардов) тенге</w:t>
            </w:r>
            <w:r w:rsidR="00AB0EBE"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AB0EBE" w:rsidRPr="001327BB" w:rsidRDefault="00AB0EBE" w:rsidP="001327BB">
            <w:pPr>
              <w:tabs>
                <w:tab w:val="left" w:pos="518"/>
                <w:tab w:val="left" w:pos="1134"/>
              </w:tabs>
              <w:ind w:firstLine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абзацем первым пункта 1 статьи 70 Закона, решение о заключении обществом крупных сделок принимается советом директоров, 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исключением сделок, решение о заключении которых принимается общим собранием акционеров общества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подпунктом 17-1) пункта 1 статьи 36 и 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пунктом 3-1 статьи 73 настоящего Закона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2EDF" w:rsidRDefault="00AB0EBE" w:rsidP="001327BB">
            <w:pPr>
              <w:tabs>
                <w:tab w:val="left" w:pos="1134"/>
              </w:tabs>
              <w:ind w:firstLine="60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327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огласно пункту 3-1 статьи 73 Закона, решение о заключении Обществом 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крупной сделки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совершении которой имеется заинтересованность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принимается общим собранием акционеров простым большинством голосов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голосующих акций Общества. </w:t>
            </w:r>
            <w:r w:rsidRPr="001327B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23C1D" w:rsidRPr="001327BB" w:rsidRDefault="00C23C1D">
            <w:pPr>
              <w:ind w:firstLine="40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подпунктом </w:t>
            </w:r>
            <w:r w:rsidRPr="00C2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пункта 27 Устава Общества</w:t>
            </w:r>
            <w:r w:rsidR="001C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исключительной компетенции Единственного акционера относится</w:t>
            </w:r>
            <w:r w:rsidRPr="00C2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принятие решения о заключении Обществом крупной сделки, в результате которой (которых) Обществом приобретается или отчуждается (может быть приобретено или отчуждено) имущество, стоимость которого составляет пятьдесят и более процентов от общего размера балансовой стоимости активов Общества на дату принятия решения о сделке, в результате которой (которых) приобретается или отчуждается (может быть приобретено или отчуждено) пятьдесят и более процентов от общего размера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алансовой стоимости его активов.</w:t>
            </w:r>
          </w:p>
        </w:tc>
        <w:tc>
          <w:tcPr>
            <w:tcW w:w="4961" w:type="dxa"/>
          </w:tcPr>
          <w:p w:rsidR="00AF2EDF" w:rsidRPr="001327BB" w:rsidRDefault="00A774A2" w:rsidP="00A774A2">
            <w:pPr>
              <w:tabs>
                <w:tab w:val="left" w:pos="346"/>
                <w:tab w:val="left" w:pos="993"/>
              </w:tabs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="00AF2EDF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«КазАгроФинанс» заключить крупную сделку, в совершении которой имеется заинтересованность,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5527CD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F2EDF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«Национальный управляющий холдинг «</w:t>
            </w:r>
            <w:proofErr w:type="spellStart"/>
            <w:r w:rsidR="00AF2EDF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Байтерек</w:t>
            </w:r>
            <w:proofErr w:type="spellEnd"/>
            <w:r w:rsidR="00AF2EDF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путем привлечения облигационного займа</w:t>
            </w:r>
            <w:r w:rsidR="00AF2EDF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совокупном объеме 200 000 000 000 (двести миллиардов) тенге, </w:t>
            </w:r>
            <w:r w:rsidR="005527CD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AF2EDF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виде выпуска четвертой облигационной программы, и четырех отдельных выпусков облигаций в рамках четвертой облигационной программы, на сумму 50 000 000 000 (пятьдесят миллиардов) тенге по каждому</w:t>
            </w:r>
            <w:r w:rsidR="00186B81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EDF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выпуску,</w:t>
            </w:r>
            <w:r w:rsidR="00186B81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EDF" w:rsidRPr="00132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следующих основных условиях</w:t>
            </w:r>
            <w:r w:rsidR="00AF2EDF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tbl>
            <w:tblPr>
              <w:tblW w:w="45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1191"/>
              <w:gridCol w:w="2935"/>
            </w:tblGrid>
            <w:tr w:rsidR="008F0D0B" w:rsidRPr="001327BB" w:rsidTr="000E6015">
              <w:trPr>
                <w:trHeight w:val="300"/>
                <w:jc w:val="center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Стороны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АО «НУХ «</w:t>
                  </w:r>
                  <w:proofErr w:type="spellStart"/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Байтерек</w:t>
                  </w:r>
                  <w:proofErr w:type="spellEnd"/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</w:p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АО «КазАгроФинанс»</w:t>
                  </w:r>
                </w:p>
              </w:tc>
            </w:tr>
            <w:tr w:rsidR="008F0D0B" w:rsidRPr="001327BB" w:rsidTr="000E6015">
              <w:trPr>
                <w:trHeight w:val="300"/>
                <w:jc w:val="center"/>
              </w:trPr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Объем приобретения</w:t>
                  </w:r>
                </w:p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облигаций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 200 000 000 000 (двести миллиардов) тенге, в виде четырех отдельных выпусков облигаций по 50 000 000 000 (пятьдесят миллиардов) тенге</w:t>
                  </w:r>
                </w:p>
              </w:tc>
            </w:tr>
            <w:tr w:rsidR="008F0D0B" w:rsidRPr="001327BB" w:rsidTr="000E6015">
              <w:trPr>
                <w:trHeight w:val="262"/>
                <w:jc w:val="center"/>
              </w:trPr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Валюта приобретения</w:t>
                  </w:r>
                </w:p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облигаций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тенге</w:t>
                  </w:r>
                </w:p>
              </w:tc>
            </w:tr>
            <w:tr w:rsidR="008F0D0B" w:rsidRPr="001327BB" w:rsidTr="000E6015">
              <w:trPr>
                <w:trHeight w:val="226"/>
                <w:jc w:val="center"/>
              </w:trPr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обращения</w:t>
                  </w:r>
                </w:p>
              </w:tc>
              <w:tc>
                <w:tcPr>
                  <w:tcW w:w="2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0E60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0E60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 xml:space="preserve"> лет</w:t>
                  </w:r>
                </w:p>
              </w:tc>
            </w:tr>
            <w:tr w:rsidR="008F0D0B" w:rsidRPr="001327BB" w:rsidTr="000E6015">
              <w:trPr>
                <w:trHeight w:val="300"/>
                <w:jc w:val="center"/>
              </w:trPr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Ставка вознаграждения (купон)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6E0251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фиксированная на весь срок обращения облигаций и будет определена по итогам проведения первых состоявшихся торгов по размещению облигаций, проводимых в соответствии с правилами</w:t>
                  </w:r>
                  <w:r w:rsidR="006E0251"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АО «Казахстанская фондовая биржа»</w:t>
                  </w:r>
                </w:p>
              </w:tc>
            </w:tr>
            <w:tr w:rsidR="008F0D0B" w:rsidRPr="001327BB" w:rsidTr="000E6015">
              <w:trPr>
                <w:trHeight w:val="517"/>
                <w:jc w:val="center"/>
              </w:trPr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Ставка доходности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ставка доходности не должна превышать 18 (восемнадцать) % годовых</w:t>
                  </w:r>
                </w:p>
              </w:tc>
            </w:tr>
            <w:tr w:rsidR="008F0D0B" w:rsidRPr="001327BB" w:rsidTr="000E6015">
              <w:trPr>
                <w:trHeight w:val="364"/>
                <w:jc w:val="center"/>
              </w:trPr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Целевое назначение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приобретение сельскохозяйственной техники отечественного производства и (или) сборки для последующей передачи в лизинг</w:t>
                  </w:r>
                </w:p>
              </w:tc>
            </w:tr>
            <w:tr w:rsidR="008F0D0B" w:rsidRPr="001327BB" w:rsidTr="000E6015">
              <w:trPr>
                <w:trHeight w:val="470"/>
                <w:jc w:val="center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Выплата основного долга</w:t>
                  </w:r>
                </w:p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(погашение облигаций)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конце срока обращения, с правом досрочного погашения по инициативе Эмитента (заемщика)</w:t>
                  </w:r>
                </w:p>
              </w:tc>
            </w:tr>
            <w:tr w:rsidR="008F0D0B" w:rsidRPr="001327BB" w:rsidTr="000E6015">
              <w:trPr>
                <w:trHeight w:val="420"/>
                <w:jc w:val="center"/>
              </w:trPr>
              <w:tc>
                <w:tcPr>
                  <w:tcW w:w="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Выплата вознаграждения</w:t>
                  </w:r>
                </w:p>
                <w:p w:rsidR="008F0D0B" w:rsidRPr="000E6015" w:rsidRDefault="008F0D0B" w:rsidP="008F0D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(купона)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F0D0B" w:rsidRPr="000E6015" w:rsidRDefault="008F0D0B" w:rsidP="008F0D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E6015">
                    <w:rPr>
                      <w:rFonts w:ascii="Times New Roman" w:eastAsia="TimesNewRomanPSMT" w:hAnsi="Times New Roman" w:cs="Times New Roman"/>
                      <w:sz w:val="20"/>
                      <w:szCs w:val="20"/>
                      <w:lang w:eastAsia="ru-RU"/>
                    </w:rPr>
                    <w:t>1 (один) раз в год через каждые 12 (двенадцать) месяцев</w:t>
                  </w:r>
                </w:p>
              </w:tc>
            </w:tr>
          </w:tbl>
          <w:p w:rsidR="00AF2EDF" w:rsidRPr="001327BB" w:rsidRDefault="00AF2EDF" w:rsidP="008F0D0B">
            <w:pPr>
              <w:tabs>
                <w:tab w:val="left" w:pos="993"/>
              </w:tabs>
              <w:ind w:left="31"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EDF" w:rsidRPr="001327BB" w:rsidRDefault="00AF2EDF" w:rsidP="00AB0EBE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F2EDF" w:rsidRPr="001327BB" w:rsidRDefault="00AF2EDF" w:rsidP="00AB2E1E">
            <w:pPr>
              <w:ind w:firstLine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Исполнено:</w:t>
            </w:r>
            <w:r w:rsidR="00864A8D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Свидетельство о государственной регистрации облигационной программы от 24.04.2025г. (объем </w:t>
            </w:r>
            <w:proofErr w:type="gramStart"/>
            <w:r w:rsidR="00864A8D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выпуска </w:t>
            </w:r>
            <w:r w:rsidR="00AB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B2E1E" w:rsidRPr="00AB2E1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proofErr w:type="gramEnd"/>
            <w:r w:rsidR="00AB2E1E" w:rsidRPr="00AB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 </w:t>
            </w:r>
            <w:r w:rsidR="00864A8D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000 000(двести миллиардов) тенге.  </w:t>
            </w:r>
          </w:p>
          <w:p w:rsidR="00AF2EDF" w:rsidRPr="001327BB" w:rsidRDefault="003E397F" w:rsidP="00AB2E1E">
            <w:pPr>
              <w:pStyle w:val="a4"/>
              <w:ind w:left="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(четыре) с</w:t>
            </w:r>
            <w:r w:rsidR="00954809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видетельства о государственной регистрации выпуска облигаций, подлежащих частному размещению в </w:t>
            </w:r>
            <w:r w:rsidR="00954809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пределах облигационной  программы от 29.04.2025г. (объем выпуска 50 000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000 000 (пятьдесят миллиардов) т</w:t>
            </w:r>
            <w:r w:rsidR="00954809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енге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2EDF" w:rsidRPr="001327BB" w:rsidRDefault="00AF2EDF" w:rsidP="00AF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37" w:rsidRPr="001327BB" w:rsidTr="001D0D8D">
        <w:trPr>
          <w:jc w:val="center"/>
        </w:trPr>
        <w:tc>
          <w:tcPr>
            <w:tcW w:w="425" w:type="dxa"/>
          </w:tcPr>
          <w:p w:rsidR="00207437" w:rsidRPr="001327BB" w:rsidRDefault="001327BB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182" w:type="dxa"/>
            <w:gridSpan w:val="6"/>
          </w:tcPr>
          <w:p w:rsidR="00207437" w:rsidRPr="001327BB" w:rsidRDefault="00207437" w:rsidP="000E6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20 от 10.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09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.2025 года (вопрос №2) Совета директоров АО «</w:t>
            </w:r>
            <w:proofErr w:type="spellStart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Агр</w:t>
            </w:r>
            <w:proofErr w:type="spellEnd"/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арнаяКредитнаяКорпорация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Единственного акционера                                   АО «КазАгроФинанс» «О внесении изменения в решение Совета директоров АО «Аграрная кредитная корпорация» - Единственного акционера </w:t>
            </w:r>
            <w:r w:rsidR="000E60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АО «КазАгроФинанс»</w:t>
            </w:r>
            <w:r w:rsidR="00F815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11.04.2025г. № 7 по первому вопросу повестки дня «О заключении АО «КазАгроФинанс» крупной сделки, в совершении которой имеется заинтересованность, с АО </w:t>
            </w:r>
            <w:r w:rsidRPr="0013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«Национальный управляющий холдинг «</w:t>
            </w:r>
            <w:proofErr w:type="spellStart"/>
            <w:r w:rsidRPr="001327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Байтерек</w:t>
            </w:r>
            <w:proofErr w:type="spellEnd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207437" w:rsidRPr="001327BB" w:rsidTr="00760BC7">
        <w:trPr>
          <w:gridAfter w:val="1"/>
          <w:wAfter w:w="9" w:type="dxa"/>
          <w:jc w:val="center"/>
        </w:trPr>
        <w:tc>
          <w:tcPr>
            <w:tcW w:w="425" w:type="dxa"/>
          </w:tcPr>
          <w:p w:rsidR="00207437" w:rsidRPr="001327BB" w:rsidRDefault="00207437" w:rsidP="0020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207437" w:rsidRPr="001327BB" w:rsidRDefault="00207437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управляющий холдинг «</w:t>
            </w:r>
            <w:proofErr w:type="spellStart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Байтерек</w:t>
            </w:r>
            <w:proofErr w:type="spellEnd"/>
            <w:r w:rsidRPr="00132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54" w:type="dxa"/>
          </w:tcPr>
          <w:p w:rsidR="00207437" w:rsidRPr="001327BB" w:rsidRDefault="00207437" w:rsidP="00207437">
            <w:pPr>
              <w:ind w:right="-6"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9) пункта 1 статьи 64 Закона,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аффилированным лицом общества является лицо, которое самостоятельно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или в совокупности со своими аффилированными лицами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владеет, пользуется, распоряжается десятью и более процентами голосующих акций 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(долей участия организации) либо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юридических лиц, указанных в подпунктах 1),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4), 5), 6), 6-1), 7), 8) и 10) </w:t>
            </w:r>
            <w:r w:rsidRPr="00132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настоящего пункта. </w:t>
            </w:r>
          </w:p>
          <w:p w:rsidR="00207437" w:rsidRPr="001327BB" w:rsidRDefault="00207437" w:rsidP="00207437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подпункту 1) пункта 1 статьи 64 Закона, аффилированным лицом общества является крупный акционер Общества, т.е. АО «Аграрная кредитная корпорация», сто процентов акций которого принадлежат Холдингу.</w:t>
            </w:r>
          </w:p>
          <w:p w:rsidR="00207437" w:rsidRPr="001327BB" w:rsidRDefault="00207437" w:rsidP="00207437">
            <w:pPr>
              <w:tabs>
                <w:tab w:val="left" w:pos="587"/>
                <w:tab w:val="left" w:pos="1134"/>
              </w:tabs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Таким образом, Холдинг является аффилированным лицом Общества, как сторона сделки по приобретению облигационного займа </w:t>
            </w:r>
            <w:proofErr w:type="gramStart"/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327BB">
              <w:rPr>
                <w:rFonts w:eastAsia="Times New Roman"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совокупном</w:t>
            </w:r>
            <w:proofErr w:type="gramEnd"/>
            <w:r w:rsidRPr="0013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объеме 200 000 000 000 (двести миллиардов) тенге. </w:t>
            </w:r>
          </w:p>
          <w:p w:rsidR="00207437" w:rsidRPr="001327BB" w:rsidRDefault="00207437" w:rsidP="00207437">
            <w:pPr>
              <w:tabs>
                <w:tab w:val="left" w:pos="1134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абзацем первым пункта 1 статьи 70 Закона, решение о заключении обществом крупных сделок принимается советом директоров, 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исключением сделок, решение о заключении которых принимается общим собранием акционеров общества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подпунктом 17-1) пункта 1 статьи 36 и 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пунктом 3-1 статьи 73 настоящего Закона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437" w:rsidRDefault="00207437" w:rsidP="00741E16">
            <w:pPr>
              <w:tabs>
                <w:tab w:val="left" w:pos="1134"/>
              </w:tabs>
              <w:ind w:firstLine="60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327B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огласно пункту 3-1 статьи 73 Закона, решение о заключении Обществом 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крупной сделки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совершении которой имеется заинтересованность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принимается общим собранием акционеров простым большинством голосов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голосующих акций Общества. </w:t>
            </w:r>
            <w:r w:rsidRPr="001327B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B0ADB" w:rsidRPr="001327BB" w:rsidRDefault="00BB0ADB">
            <w:pPr>
              <w:tabs>
                <w:tab w:val="left" w:pos="1134"/>
              </w:tabs>
              <w:ind w:firstLine="602"/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подпунктом </w:t>
            </w:r>
            <w:r w:rsidRPr="00C2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пункта 27 Устава Общества</w:t>
            </w:r>
            <w:r w:rsidR="001C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2133" w:rsidRPr="001C2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исключительной компетенции Единственного акционера относится</w:t>
            </w:r>
            <w:r w:rsidRPr="00C2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принятие решения о заключении Обществом крупной сделки, в результате которой (которых) Обществом </w:t>
            </w:r>
            <w:r w:rsidRPr="00C2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приобретается или отчуждается (может быть приобретено или отчуждено) имущество, стоимость которого составляет пятьдесят и более процентов от общего размера балансовой стоимости активов Общества на дату принятия решения о сделке, в результате которой (которых) приобретается или отчуждается (может быть приобретено или отчуждено) пятьдесят и более процентов от общего размера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алансовой стоимости его активов.</w:t>
            </w:r>
          </w:p>
        </w:tc>
        <w:tc>
          <w:tcPr>
            <w:tcW w:w="4961" w:type="dxa"/>
          </w:tcPr>
          <w:p w:rsidR="00207437" w:rsidRPr="001327BB" w:rsidRDefault="00D95F0A" w:rsidP="00D95F0A">
            <w:pPr>
              <w:tabs>
                <w:tab w:val="left" w:pos="357"/>
              </w:tabs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="00207437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в решение Совета директоров                                   АО «Аграрная кредитная корпорация» от 11 апреля 2025 года №7 по первому вопросу повестки дня «О заключении акционерным обществом «КазАгроФинанс» крупной сделки, в совершении которой имеется заинтересованность, с акционерным обществом «Национальный управляющий холдинг «</w:t>
            </w:r>
            <w:proofErr w:type="spellStart"/>
            <w:r w:rsidR="00207437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Байтерек</w:t>
            </w:r>
            <w:proofErr w:type="spellEnd"/>
            <w:r w:rsidR="00207437"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следующее изменение:</w:t>
            </w:r>
          </w:p>
          <w:p w:rsidR="00207437" w:rsidRPr="001327BB" w:rsidRDefault="00207437" w:rsidP="00D95F0A">
            <w:pPr>
              <w:tabs>
                <w:tab w:val="left" w:pos="357"/>
              </w:tabs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строку под порядковым номером 6 таблицы пункта 1 изложить в следующей редакции:  </w:t>
            </w:r>
          </w:p>
          <w:p w:rsidR="00207437" w:rsidRPr="001327BB" w:rsidRDefault="000E6015" w:rsidP="00207437">
            <w:pPr>
              <w:tabs>
                <w:tab w:val="left" w:pos="357"/>
              </w:tabs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tbl>
            <w:tblPr>
              <w:tblW w:w="46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037"/>
              <w:gridCol w:w="3222"/>
            </w:tblGrid>
            <w:tr w:rsidR="00207437" w:rsidRPr="001327BB" w:rsidTr="000E6015">
              <w:trPr>
                <w:trHeight w:val="710"/>
                <w:jc w:val="center"/>
              </w:trPr>
              <w:tc>
                <w:tcPr>
                  <w:tcW w:w="348" w:type="dxa"/>
                  <w:vAlign w:val="center"/>
                </w:tcPr>
                <w:p w:rsidR="00207437" w:rsidRPr="003E397F" w:rsidRDefault="00207437" w:rsidP="00207437">
                  <w:pPr>
                    <w:tabs>
                      <w:tab w:val="left" w:pos="357"/>
                    </w:tabs>
                    <w:spacing w:after="0" w:line="240" w:lineRule="auto"/>
                    <w:ind w:left="-6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037" w:type="dxa"/>
                  <w:noWrap/>
                  <w:vAlign w:val="center"/>
                </w:tcPr>
                <w:p w:rsidR="00207437" w:rsidRPr="003E397F" w:rsidRDefault="00207437" w:rsidP="00207437">
                  <w:pPr>
                    <w:tabs>
                      <w:tab w:val="left" w:pos="357"/>
                    </w:tabs>
                    <w:spacing w:after="0" w:line="240" w:lineRule="auto"/>
                    <w:ind w:left="-6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Ставка доходности</w:t>
                  </w:r>
                </w:p>
              </w:tc>
              <w:tc>
                <w:tcPr>
                  <w:tcW w:w="3222" w:type="dxa"/>
                  <w:noWrap/>
                  <w:vAlign w:val="center"/>
                </w:tcPr>
                <w:p w:rsidR="00207437" w:rsidRPr="003E397F" w:rsidRDefault="00207437" w:rsidP="00207437">
                  <w:pPr>
                    <w:numPr>
                      <w:ilvl w:val="0"/>
                      <w:numId w:val="20"/>
                    </w:numPr>
                    <w:tabs>
                      <w:tab w:val="left" w:pos="357"/>
                    </w:tabs>
                    <w:spacing w:after="0" w:line="240" w:lineRule="auto"/>
                    <w:ind w:left="63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первому, второму и третьему выпуску облигаций – ставка доходности не должна превышать 18 (восемнадцать) % годовых;</w:t>
                  </w:r>
                </w:p>
                <w:p w:rsidR="00207437" w:rsidRPr="003E397F" w:rsidRDefault="00207437" w:rsidP="000E6015">
                  <w:pPr>
                    <w:numPr>
                      <w:ilvl w:val="0"/>
                      <w:numId w:val="20"/>
                    </w:numPr>
                    <w:tabs>
                      <w:tab w:val="left" w:pos="357"/>
                    </w:tabs>
                    <w:spacing w:after="0" w:line="240" w:lineRule="auto"/>
                    <w:ind w:left="63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четвертому выпуску облигаций – ставка доходности не должна</w:t>
                  </w:r>
                  <w:r w:rsidR="000E60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превышать </w:t>
                  </w:r>
                  <w:r w:rsidR="000E60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</w:t>
                  </w: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  <w:r w:rsidR="000E60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E39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(девятнадцать) % годовых.</w:t>
                  </w:r>
                </w:p>
              </w:tc>
            </w:tr>
          </w:tbl>
          <w:p w:rsidR="00207437" w:rsidRPr="001327BB" w:rsidRDefault="000E6015" w:rsidP="00207437">
            <w:pPr>
              <w:tabs>
                <w:tab w:val="left" w:pos="357"/>
              </w:tabs>
              <w:ind w:lef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 </w:t>
            </w:r>
          </w:p>
        </w:tc>
        <w:tc>
          <w:tcPr>
            <w:tcW w:w="3119" w:type="dxa"/>
            <w:shd w:val="clear" w:color="auto" w:fill="auto"/>
          </w:tcPr>
          <w:p w:rsidR="00207437" w:rsidRDefault="00207437" w:rsidP="00207437">
            <w:pPr>
              <w:ind w:firstLine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Исполнено:</w:t>
            </w:r>
          </w:p>
          <w:p w:rsidR="00207437" w:rsidRPr="001327BB" w:rsidRDefault="003E397F" w:rsidP="00F815CC">
            <w:pPr>
              <w:tabs>
                <w:tab w:val="left" w:pos="1358"/>
              </w:tabs>
              <w:ind w:firstLine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государственной регистрации облигационной 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24.04.2025г. (объем выпуска 200 000 000 000 (двести миллиардов) тенге.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(четыре) с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видетельства о государственной регистрации выпуска облигаций, подлежащих частному размещению в пределах облигационной  программы</w:t>
            </w:r>
            <w:r w:rsidR="00AB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AB2E1E" w:rsidRPr="00AB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29.04.2025г. 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(объем выпуска 50 000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000 000 (пятьдесят миллиардов) т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енге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07437" w:rsidRPr="001327BB" w:rsidRDefault="00207437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15" w:rsidRPr="001327BB" w:rsidTr="001D0D8D">
        <w:trPr>
          <w:jc w:val="center"/>
        </w:trPr>
        <w:tc>
          <w:tcPr>
            <w:tcW w:w="425" w:type="dxa"/>
          </w:tcPr>
          <w:p w:rsidR="00015E15" w:rsidRPr="001327BB" w:rsidRDefault="00741E16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182" w:type="dxa"/>
            <w:gridSpan w:val="6"/>
          </w:tcPr>
          <w:p w:rsidR="00015E15" w:rsidRPr="001327BB" w:rsidRDefault="00015E15" w:rsidP="0074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№15 от 19.12.202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(вопрос №</w:t>
            </w:r>
            <w:r w:rsidR="00186B81"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) Совета директоров АО «КазАгроФинанс»</w:t>
            </w:r>
            <w:r w:rsidR="00741E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 заключении АО «КазАгроФинанс» </w:t>
            </w:r>
            <w:r w:rsidR="00A633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r w:rsidR="00741E16">
              <w:rPr>
                <w:rFonts w:ascii="Times New Roman" w:hAnsi="Times New Roman" w:cs="Times New Roman"/>
                <w:i/>
                <w:sz w:val="24"/>
                <w:szCs w:val="24"/>
              </w:rPr>
              <w:t>крупной сделки</w:t>
            </w:r>
            <w:r w:rsidR="00A633AA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741E1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15E15" w:rsidRPr="001327BB" w:rsidTr="00760BC7">
        <w:trPr>
          <w:gridAfter w:val="1"/>
          <w:wAfter w:w="9" w:type="dxa"/>
          <w:jc w:val="center"/>
        </w:trPr>
        <w:tc>
          <w:tcPr>
            <w:tcW w:w="425" w:type="dxa"/>
          </w:tcPr>
          <w:p w:rsidR="00015E15" w:rsidRPr="001327BB" w:rsidRDefault="00015E15" w:rsidP="0020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015E15" w:rsidRPr="001327BB" w:rsidRDefault="00864A8D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>Участники фондового рынка.</w:t>
            </w:r>
          </w:p>
        </w:tc>
        <w:tc>
          <w:tcPr>
            <w:tcW w:w="3554" w:type="dxa"/>
          </w:tcPr>
          <w:p w:rsidR="00E81E11" w:rsidRPr="001327BB" w:rsidRDefault="00E81E11" w:rsidP="00E81E11">
            <w:pPr>
              <w:tabs>
                <w:tab w:val="left" w:pos="1134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абзацем первым пункта 1 статьи 70 Закона, решение о заключении обществом крупных сделок принимается </w:t>
            </w:r>
            <w:r w:rsidRPr="00132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советом директоров,</w:t>
            </w:r>
            <w:r w:rsidRPr="00132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исключением сделок, решение о заключении которых принимается общим собранием акционеров общества в соответствии с подпунктом 17-1) пункта 1 статьи 36 и пунктом 3-1 статьи 73 настоящего Закона.</w:t>
            </w:r>
          </w:p>
          <w:p w:rsidR="00015E15" w:rsidRPr="001327BB" w:rsidRDefault="000E6015" w:rsidP="00207437">
            <w:pPr>
              <w:ind w:right="-6" w:firstLine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подпункту 23) пункта 37 Устава Общества, к исключительной </w:t>
            </w:r>
            <w:r w:rsidRPr="00566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компетенции Совета директоров Общества </w:t>
            </w:r>
            <w:r w:rsidRPr="0056649F">
              <w:rPr>
                <w:rFonts w:ascii="Times New Roman" w:hAnsi="Times New Roman" w:cs="Times New Roman"/>
                <w:sz w:val="24"/>
                <w:szCs w:val="24"/>
              </w:rPr>
              <w:t xml:space="preserve">относится принятие решений о </w:t>
            </w:r>
            <w:r w:rsidRPr="00566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заключении крупных сделок и сделок, в совершении которых Обществом имеется заинтересованность,</w:t>
            </w:r>
            <w:r w:rsidRPr="000E6015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крупных сделок, решение о заключении которых принимается Единственным акционером Общества в соответствии с Законом.</w:t>
            </w:r>
          </w:p>
        </w:tc>
        <w:tc>
          <w:tcPr>
            <w:tcW w:w="4961" w:type="dxa"/>
          </w:tcPr>
          <w:p w:rsidR="00186B81" w:rsidRPr="001327BB" w:rsidRDefault="000E6015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  <w:r w:rsidR="00186B81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АО «КазАгроФинанс» заключить крупную сделку путем привлечения облигационного займа в совокупном объеме 300 000 000 000 (триста миллиардов) тенге в виде выпуска пятой облигационной программы, и шести отдельных выпусков облигаций</w:t>
            </w:r>
            <w:r w:rsidR="00741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6B81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пятой облигационной программы, на сумму 50 000 000 000 (пятьдесят миллиардов) тенге по каждому выпуску на следующих основных условиях: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объем пятой облигационной программы: 300 000 000 000 (триста миллиардов) тенге в виде шести отдельных выпусков облигаций по 50 000 000 000 (пятьдесят миллиардов) тенге;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валюта приобретения облигаций: тенге;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вид ценных бумаг: купонные облигации без обеспечения;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срок обращения: 3 (три) года;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ставка вознаграждения (купон): фиксированная на весь срок обращения облигаций и будет определена по итогам проведения первых состоявшихся торгов по размещению облигаций, проводимых в соответствии с правилами </w:t>
            </w:r>
            <w:r w:rsidR="00AB2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66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АО «Казахстанская фондовая биржа»;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6)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целевое использование: приобретение сельскохозяйственной техники отечественного производства и (или) сборки для последующей передачи в лизинг;</w:t>
            </w:r>
          </w:p>
          <w:p w:rsidR="00186B81" w:rsidRPr="001327BB" w:rsidRDefault="00186B81" w:rsidP="00186B81">
            <w:pPr>
              <w:ind w:firstLine="3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7)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выплата основного долга: в конце срока обращения;</w:t>
            </w:r>
          </w:p>
          <w:p w:rsidR="00015E15" w:rsidRPr="001327BB" w:rsidRDefault="00186B81" w:rsidP="000E6015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8)</w:t>
            </w: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выплата вознаграждения: 2 (два) раза в год.</w:t>
            </w:r>
          </w:p>
        </w:tc>
        <w:tc>
          <w:tcPr>
            <w:tcW w:w="3119" w:type="dxa"/>
            <w:shd w:val="clear" w:color="auto" w:fill="auto"/>
          </w:tcPr>
          <w:p w:rsidR="00015E15" w:rsidRPr="001327BB" w:rsidRDefault="00864A8D" w:rsidP="00444814">
            <w:pPr>
              <w:ind w:firstLine="17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исполнении</w:t>
            </w:r>
            <w:r w:rsidR="00444814">
              <w:rPr>
                <w:rFonts w:ascii="Times New Roman" w:hAnsi="Times New Roman" w:cs="Times New Roman"/>
                <w:bCs/>
                <w:sz w:val="24"/>
                <w:szCs w:val="24"/>
              </w:rPr>
              <w:t>. Проводятся мероприятия по подготовке проспектов облигаций облигационной программы и инвестиционного меморандума.</w:t>
            </w:r>
          </w:p>
        </w:tc>
        <w:tc>
          <w:tcPr>
            <w:tcW w:w="1134" w:type="dxa"/>
          </w:tcPr>
          <w:p w:rsidR="00015E15" w:rsidRPr="001327BB" w:rsidRDefault="00015E15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437" w:rsidRPr="001327BB" w:rsidTr="001D0D8D">
        <w:trPr>
          <w:jc w:val="center"/>
        </w:trPr>
        <w:tc>
          <w:tcPr>
            <w:tcW w:w="425" w:type="dxa"/>
          </w:tcPr>
          <w:p w:rsidR="00207437" w:rsidRPr="001327BB" w:rsidRDefault="00741E16" w:rsidP="002074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5182" w:type="dxa"/>
            <w:gridSpan w:val="6"/>
          </w:tcPr>
          <w:p w:rsidR="00207437" w:rsidRPr="001327BB" w:rsidRDefault="00207437" w:rsidP="005664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</w:t>
            </w:r>
            <w:r w:rsidR="00F426E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5 от 1</w:t>
            </w:r>
            <w:r w:rsidR="00F426E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F426E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(вопрос №</w:t>
            </w:r>
            <w:r w:rsidR="00F426E7"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Совета директоров АО «КазАгроФинанс» </w:t>
            </w:r>
            <w:r w:rsidR="0056649F">
              <w:rPr>
                <w:rFonts w:ascii="Times New Roman" w:hAnsi="Times New Roman" w:cs="Times New Roman"/>
                <w:i/>
                <w:sz w:val="24"/>
                <w:szCs w:val="24"/>
              </w:rPr>
              <w:t>«О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заключении АО «</w:t>
            </w:r>
            <w:r w:rsidR="003E397F" w:rsidRPr="003E397F">
              <w:rPr>
                <w:rFonts w:ascii="Times New Roman" w:hAnsi="Times New Roman" w:cs="Times New Roman"/>
                <w:i/>
                <w:sz w:val="24"/>
                <w:szCs w:val="24"/>
              </w:rPr>
              <w:t>КазАгроФинанс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сделки, </w:t>
            </w:r>
            <w:r w:rsidR="00AB2E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в совершении которой имеется заинтересованность, с АО «</w:t>
            </w:r>
            <w:r w:rsidR="009C36CC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Аграрная К</w:t>
            </w:r>
            <w:r w:rsidR="00F426E7"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редитная Корпорация».</w:t>
            </w:r>
          </w:p>
        </w:tc>
      </w:tr>
      <w:tr w:rsidR="00207437" w:rsidRPr="001327BB" w:rsidTr="00760BC7">
        <w:trPr>
          <w:gridAfter w:val="1"/>
          <w:wAfter w:w="9" w:type="dxa"/>
          <w:jc w:val="center"/>
        </w:trPr>
        <w:tc>
          <w:tcPr>
            <w:tcW w:w="425" w:type="dxa"/>
          </w:tcPr>
          <w:p w:rsidR="00207437" w:rsidRPr="001327BB" w:rsidRDefault="00207437" w:rsidP="00207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207437" w:rsidRPr="001327BB" w:rsidRDefault="00207437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АО «</w:t>
            </w:r>
            <w:proofErr w:type="spellStart"/>
            <w:r w:rsidRPr="001327BB">
              <w:rPr>
                <w:rFonts w:ascii="Times New Roman" w:hAnsi="Times New Roman" w:cs="Times New Roman"/>
                <w:i/>
                <w:sz w:val="24"/>
                <w:szCs w:val="24"/>
              </w:rPr>
              <w:t>Агр</w:t>
            </w:r>
            <w:proofErr w:type="spellEnd"/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арная</w:t>
            </w:r>
            <w:r w:rsidR="00741E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Кредитная</w:t>
            </w:r>
            <w:r w:rsidR="00741E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327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Корпорация»</w:t>
            </w:r>
          </w:p>
        </w:tc>
        <w:tc>
          <w:tcPr>
            <w:tcW w:w="3554" w:type="dxa"/>
          </w:tcPr>
          <w:p w:rsidR="00207437" w:rsidRPr="00980A56" w:rsidRDefault="00207437" w:rsidP="00207437">
            <w:pPr>
              <w:pStyle w:val="3"/>
              <w:spacing w:after="0"/>
              <w:ind w:left="0" w:right="-6" w:firstLine="322"/>
              <w:jc w:val="both"/>
              <w:rPr>
                <w:b/>
                <w:sz w:val="24"/>
                <w:szCs w:val="24"/>
              </w:rPr>
            </w:pPr>
            <w:r w:rsidRPr="001327BB">
              <w:rPr>
                <w:sz w:val="24"/>
                <w:szCs w:val="24"/>
              </w:rPr>
              <w:t xml:space="preserve">В соответствии с подпунктом 1) пункта 1 статьи 64 Закона Республики Казахстан «Об акционерных обществах» (далее – Закон), аффилированным лицом общества является </w:t>
            </w:r>
            <w:r w:rsidRPr="00980A56">
              <w:rPr>
                <w:b/>
                <w:sz w:val="24"/>
                <w:szCs w:val="24"/>
              </w:rPr>
              <w:t>крупный акционер.</w:t>
            </w:r>
          </w:p>
          <w:p w:rsidR="00207437" w:rsidRPr="001327BB" w:rsidRDefault="00207437" w:rsidP="00207437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подпункту 2) пункта 1 статьи 71 Закона, лицами, заинтересованными в совершении обществом сделки, признаются аффилированные лица общества, если они являются аффилированными лицами юридического лица, 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являющегося </w:t>
            </w:r>
            <w:r w:rsidRPr="0056649F">
              <w:rPr>
                <w:rFonts w:ascii="Times New Roman" w:hAnsi="Times New Roman" w:cs="Times New Roman"/>
                <w:b/>
                <w:sz w:val="24"/>
                <w:szCs w:val="24"/>
              </w:rPr>
              <w:t>стороной сделки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или участвующего в ней в качестве представителя или посредника.</w:t>
            </w:r>
          </w:p>
          <w:p w:rsidR="00207437" w:rsidRPr="001327BB" w:rsidRDefault="00207437" w:rsidP="00207437">
            <w:pPr>
              <w:pStyle w:val="3"/>
              <w:spacing w:after="0"/>
              <w:ind w:left="0" w:right="-6" w:firstLine="322"/>
              <w:jc w:val="both"/>
              <w:rPr>
                <w:sz w:val="24"/>
                <w:szCs w:val="24"/>
              </w:rPr>
            </w:pPr>
            <w:r w:rsidRPr="001327BB">
              <w:rPr>
                <w:sz w:val="24"/>
                <w:szCs w:val="24"/>
              </w:rPr>
              <w:t>В соответствии с пунктом 1 статьи 73 Закона, решение о заключении обществом сделки, в совершении которой имеется заинтересованность, принимается простым большинством голосов членов совета директоров, не заинтересованных в ее совершении, за исключением случаев, когда типовые условия такой сделки утверждены советом директоров общества.</w:t>
            </w:r>
          </w:p>
          <w:p w:rsidR="00207437" w:rsidRPr="001327BB" w:rsidRDefault="00207437" w:rsidP="00207437">
            <w:pPr>
              <w:pStyle w:val="3"/>
              <w:spacing w:after="0"/>
              <w:ind w:left="0" w:right="-6" w:firstLine="322"/>
              <w:jc w:val="both"/>
              <w:rPr>
                <w:sz w:val="24"/>
                <w:szCs w:val="24"/>
              </w:rPr>
            </w:pPr>
            <w:r w:rsidRPr="001327BB">
              <w:rPr>
                <w:sz w:val="24"/>
                <w:szCs w:val="24"/>
              </w:rPr>
              <w:t xml:space="preserve">В связи с чем, по данному вопросу решение </w:t>
            </w:r>
            <w:r w:rsidRPr="001327BB">
              <w:rPr>
                <w:bCs/>
                <w:iCs/>
                <w:sz w:val="24"/>
                <w:szCs w:val="24"/>
              </w:rPr>
              <w:t xml:space="preserve">принимается простым большинством голосов членов Совета директоров, а именно </w:t>
            </w:r>
            <w:r w:rsidRPr="00BB0ADB">
              <w:rPr>
                <w:b/>
                <w:bCs/>
                <w:iCs/>
                <w:sz w:val="24"/>
                <w:szCs w:val="24"/>
              </w:rPr>
              <w:t>независимых директоров</w:t>
            </w:r>
            <w:r w:rsidRPr="001327BB">
              <w:rPr>
                <w:bCs/>
                <w:iCs/>
                <w:sz w:val="24"/>
                <w:szCs w:val="24"/>
              </w:rPr>
              <w:t>.</w:t>
            </w:r>
          </w:p>
          <w:p w:rsidR="00207437" w:rsidRPr="001327BB" w:rsidRDefault="00207437" w:rsidP="00207437">
            <w:pPr>
              <w:autoSpaceDE w:val="0"/>
              <w:autoSpaceDN w:val="0"/>
              <w:adjustRightInd w:val="0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19) пункта 2 статьи 53 Закона, к исключительной компетенции Совета директоров относится принятие решения о заключении крупных сделок и сделок, в совершении которых обществом </w:t>
            </w:r>
            <w:r w:rsidRPr="00BB0ADB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заинтересованность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крупных сделок, решение о заключении которых принимается общим собранием акционеров общества 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hyperlink r:id="rId5" w:tooltip="Закон Республики Казахстан от 13 мая 2003 года № 415-II " w:history="1">
              <w:r w:rsidRPr="001327BB">
                <w:rPr>
                  <w:rFonts w:ascii="Times New Roman" w:hAnsi="Times New Roman" w:cs="Times New Roman"/>
                  <w:sz w:val="24"/>
                  <w:szCs w:val="24"/>
                </w:rPr>
                <w:t>подпунктом                   17-1) пункта 1 статьи 36</w:t>
              </w:r>
            </w:hyperlink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6" w:tooltip="Закон Республики Казахстан от 13 мая 2003 года № 415-II " w:history="1">
              <w:r w:rsidRPr="001327BB">
                <w:rPr>
                  <w:rFonts w:ascii="Times New Roman" w:hAnsi="Times New Roman" w:cs="Times New Roman"/>
                  <w:sz w:val="24"/>
                  <w:szCs w:val="24"/>
                </w:rPr>
                <w:t>пунктом 3-1 статьи 73</w:t>
              </w:r>
            </w:hyperlink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Закона.</w:t>
            </w:r>
          </w:p>
          <w:p w:rsidR="00207437" w:rsidRPr="001327BB" w:rsidRDefault="00207437" w:rsidP="00207437">
            <w:pPr>
              <w:autoSpaceDE w:val="0"/>
              <w:autoSpaceDN w:val="0"/>
              <w:adjustRightInd w:val="0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1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подпункту 23) пункта 37 Устава Общества, к исключительной 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Совета директоров Общества относится принятие решений о заключении крупных сделок и сделок, в совершении которых Обществом </w:t>
            </w:r>
            <w:r w:rsidRPr="00BB0ADB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заинтересованность,</w:t>
            </w:r>
            <w:r w:rsidRPr="001327BB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крупных сделок, решение о заключении которых принимается Единственным акционером Общества в соответствии с Законом.</w:t>
            </w:r>
          </w:p>
        </w:tc>
        <w:tc>
          <w:tcPr>
            <w:tcW w:w="4961" w:type="dxa"/>
          </w:tcPr>
          <w:p w:rsidR="00207437" w:rsidRPr="001327BB" w:rsidRDefault="00207437" w:rsidP="00741E16">
            <w:pPr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27BB">
              <w:rPr>
                <w:rFonts w:ascii="Times New Roman" w:hAnsi="Times New Roman"/>
                <w:sz w:val="24"/>
                <w:szCs w:val="24"/>
              </w:rPr>
              <w:lastRenderedPageBreak/>
              <w:t>АО «</w:t>
            </w:r>
            <w:r w:rsidR="009C36CC" w:rsidRPr="001327BB">
              <w:rPr>
                <w:rFonts w:ascii="Times New Roman" w:hAnsi="Times New Roman" w:cs="Times New Roman"/>
                <w:sz w:val="24"/>
                <w:szCs w:val="24"/>
              </w:rPr>
              <w:t>КазАгроФинанс»</w:t>
            </w:r>
            <w:r w:rsidR="009C36CC" w:rsidRPr="001327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hAnsi="Times New Roman"/>
                <w:sz w:val="24"/>
                <w:szCs w:val="24"/>
              </w:rPr>
              <w:t>заключить сделку, в совершении которой имеется заинтересованность, с АО «</w:t>
            </w:r>
            <w:r w:rsidR="009C36CC" w:rsidRPr="001327BB">
              <w:rPr>
                <w:rFonts w:ascii="Times New Roman" w:hAnsi="Times New Roman" w:cs="Times New Roman"/>
                <w:sz w:val="24"/>
                <w:szCs w:val="24"/>
              </w:rPr>
              <w:t>Аграрная Кредитная Корпорация</w:t>
            </w:r>
            <w:r w:rsidRPr="001327BB">
              <w:rPr>
                <w:rFonts w:ascii="Times New Roman" w:hAnsi="Times New Roman"/>
                <w:sz w:val="24"/>
                <w:szCs w:val="24"/>
              </w:rPr>
              <w:t xml:space="preserve">» путем заключения дополнительного соглашения </w:t>
            </w:r>
            <w:r w:rsidR="00741E1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1327BB">
              <w:rPr>
                <w:rFonts w:ascii="Times New Roman" w:hAnsi="Times New Roman"/>
                <w:sz w:val="24"/>
                <w:szCs w:val="24"/>
              </w:rPr>
              <w:t xml:space="preserve">к Договору об открытии кредитной линии </w:t>
            </w:r>
            <w:r w:rsidR="00741E16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1327BB">
              <w:rPr>
                <w:rFonts w:ascii="Times New Roman" w:hAnsi="Times New Roman"/>
                <w:sz w:val="24"/>
                <w:szCs w:val="24"/>
              </w:rPr>
              <w:t>№</w:t>
            </w:r>
            <w:r w:rsidR="00C460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7BB">
              <w:rPr>
                <w:rFonts w:ascii="Times New Roman" w:hAnsi="Times New Roman"/>
                <w:sz w:val="24"/>
                <w:szCs w:val="24"/>
              </w:rPr>
              <w:t xml:space="preserve">20-076451-01-КЛ от 28.08.2020г., предусматривающего изменение финансового  </w:t>
            </w:r>
            <w:proofErr w:type="spellStart"/>
            <w:r w:rsidRPr="001327BB">
              <w:rPr>
                <w:rFonts w:ascii="Times New Roman" w:hAnsi="Times New Roman"/>
                <w:sz w:val="24"/>
                <w:szCs w:val="24"/>
              </w:rPr>
              <w:t>ковенанта</w:t>
            </w:r>
            <w:proofErr w:type="spellEnd"/>
            <w:r w:rsidRPr="001327BB">
              <w:rPr>
                <w:rFonts w:ascii="Times New Roman" w:hAnsi="Times New Roman"/>
                <w:sz w:val="24"/>
                <w:szCs w:val="24"/>
              </w:rPr>
              <w:t>, установив обязательство</w:t>
            </w:r>
            <w:r w:rsidR="00741E1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1327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327BB">
              <w:rPr>
                <w:rFonts w:ascii="Times New Roman" w:hAnsi="Times New Roman"/>
                <w:bCs/>
                <w:sz w:val="24"/>
                <w:szCs w:val="24"/>
              </w:rPr>
              <w:t>АО «КазАгроФинанс» поддерживать на период финансирования соотношение общей суммы финансовых обязательств к собственному капиталу на уровне не более 5 (пяти).</w:t>
            </w:r>
          </w:p>
          <w:p w:rsidR="00207437" w:rsidRPr="001327BB" w:rsidRDefault="00207437" w:rsidP="00207437">
            <w:pPr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7437" w:rsidRPr="001327BB" w:rsidRDefault="00207437" w:rsidP="00207437">
            <w:pPr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7437" w:rsidRPr="001327BB" w:rsidRDefault="00207437" w:rsidP="00207437">
            <w:pPr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7437" w:rsidRPr="001327BB" w:rsidRDefault="00207437" w:rsidP="00207437">
            <w:pPr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7437" w:rsidRPr="001327BB" w:rsidRDefault="00207437" w:rsidP="00207437">
            <w:pPr>
              <w:ind w:firstLine="3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07437" w:rsidRPr="001327BB" w:rsidRDefault="00C46008" w:rsidP="00207437">
            <w:pPr>
              <w:ind w:firstLine="1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</w:t>
            </w:r>
            <w:r w:rsidR="009C36CC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На исполнении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C36CC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741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C36CC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АО «Аграрная кредитная корпорация»</w:t>
            </w:r>
            <w:r w:rsidR="00741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направлено п</w:t>
            </w:r>
            <w:r w:rsidR="009C36CC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исьмо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29.12.2025г.                     </w:t>
            </w:r>
            <w:r w:rsidR="009C36CC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19-01/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3220</w:t>
            </w:r>
            <w:r w:rsidR="009C36CC" w:rsidRPr="00132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="00741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заключении дополнительного соглашения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</w:t>
            </w:r>
            <w:r w:rsidRPr="00C46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Договору об открытии кредитной линии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C46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20-076451-01-КЛ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</w:t>
            </w:r>
            <w:r w:rsidRPr="00C46008">
              <w:rPr>
                <w:rFonts w:ascii="Times New Roman" w:hAnsi="Times New Roman" w:cs="Times New Roman"/>
                <w:bCs/>
                <w:sz w:val="24"/>
                <w:szCs w:val="24"/>
              </w:rPr>
              <w:t>т 28.08.2020г.</w:t>
            </w:r>
          </w:p>
          <w:p w:rsidR="00207437" w:rsidRPr="001327BB" w:rsidRDefault="00207437" w:rsidP="00207437">
            <w:pPr>
              <w:ind w:firstLine="3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07437" w:rsidRPr="001327BB" w:rsidRDefault="00207437" w:rsidP="00207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F29" w:rsidRDefault="00106F29" w:rsidP="00A633AA">
      <w:pPr>
        <w:rPr>
          <w:color w:val="FF0000"/>
          <w:sz w:val="24"/>
          <w:szCs w:val="24"/>
        </w:rPr>
      </w:pPr>
    </w:p>
    <w:p w:rsidR="00A633AA" w:rsidRPr="007F3B00" w:rsidRDefault="007F3B00" w:rsidP="007F3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A633AA" w:rsidRPr="00A633AA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="00A633AA">
        <w:rPr>
          <w:rFonts w:ascii="Times New Roman" w:hAnsi="Times New Roman" w:cs="Times New Roman"/>
          <w:sz w:val="24"/>
          <w:szCs w:val="24"/>
        </w:rPr>
        <w:t xml:space="preserve"> н</w:t>
      </w:r>
      <w:r w:rsidR="00A633AA" w:rsidRPr="00A633AA">
        <w:rPr>
          <w:rFonts w:ascii="Times New Roman" w:hAnsi="Times New Roman" w:cs="Times New Roman"/>
          <w:sz w:val="24"/>
          <w:szCs w:val="24"/>
        </w:rPr>
        <w:t xml:space="preserve">а основании Справки о государственной перерегистрации юридического лица, выданной НАО «Государственная корпорация «Правительство для граждан» от 30 декабря 2025г. осуществлена перерегистрация </w:t>
      </w:r>
      <w:r w:rsidR="00A633AA" w:rsidRPr="007F3B00">
        <w:rPr>
          <w:rFonts w:ascii="Times New Roman" w:hAnsi="Times New Roman" w:cs="Times New Roman"/>
          <w:sz w:val="24"/>
          <w:szCs w:val="24"/>
        </w:rPr>
        <w:t>АО «Национальный управляющий холдинг «</w:t>
      </w:r>
      <w:proofErr w:type="spellStart"/>
      <w:r w:rsidR="00A633AA" w:rsidRPr="007F3B00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="00A633AA" w:rsidRPr="007F3B0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связи со сменой его наименования </w:t>
      </w:r>
      <w:r w:rsidR="00A633AA" w:rsidRPr="007F3B00">
        <w:rPr>
          <w:rFonts w:ascii="Times New Roman" w:hAnsi="Times New Roman" w:cs="Times New Roman"/>
          <w:sz w:val="24"/>
          <w:szCs w:val="24"/>
        </w:rPr>
        <w:t xml:space="preserve">на АО «Национальный </w:t>
      </w:r>
      <w:proofErr w:type="gramStart"/>
      <w:r w:rsidR="00A633AA" w:rsidRPr="007F3B00">
        <w:rPr>
          <w:rFonts w:ascii="Times New Roman" w:hAnsi="Times New Roman" w:cs="Times New Roman"/>
          <w:sz w:val="24"/>
          <w:szCs w:val="24"/>
        </w:rPr>
        <w:t>инвестиционный  холдинг</w:t>
      </w:r>
      <w:proofErr w:type="gramEnd"/>
      <w:r w:rsidR="00A633AA" w:rsidRPr="007F3B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633AA" w:rsidRPr="007F3B00">
        <w:rPr>
          <w:rFonts w:ascii="Times New Roman" w:hAnsi="Times New Roman" w:cs="Times New Roman"/>
          <w:sz w:val="24"/>
          <w:szCs w:val="24"/>
        </w:rPr>
        <w:t>Байтерек</w:t>
      </w:r>
      <w:proofErr w:type="spellEnd"/>
      <w:r w:rsidR="00A633AA" w:rsidRPr="007F3B00">
        <w:rPr>
          <w:rFonts w:ascii="Times New Roman" w:hAnsi="Times New Roman" w:cs="Times New Roman"/>
          <w:sz w:val="24"/>
          <w:szCs w:val="24"/>
        </w:rPr>
        <w:t>».</w:t>
      </w:r>
    </w:p>
    <w:sectPr w:rsidR="00A633AA" w:rsidRPr="007F3B00" w:rsidSect="001D0D8D">
      <w:pgSz w:w="16838" w:h="11906" w:orient="landscape"/>
      <w:pgMar w:top="127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1A56"/>
    <w:multiLevelType w:val="hybridMultilevel"/>
    <w:tmpl w:val="F32CA1B6"/>
    <w:lvl w:ilvl="0" w:tplc="2F646A28">
      <w:start w:val="1"/>
      <w:numFmt w:val="decimal"/>
      <w:lvlText w:val="%1)"/>
      <w:lvlJc w:val="left"/>
      <w:pPr>
        <w:ind w:left="644" w:hanging="360"/>
      </w:pPr>
      <w:rPr>
        <w:rFonts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F8"/>
    <w:multiLevelType w:val="hybridMultilevel"/>
    <w:tmpl w:val="76B6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B1389"/>
    <w:multiLevelType w:val="hybridMultilevel"/>
    <w:tmpl w:val="5DE0F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971"/>
    <w:multiLevelType w:val="hybridMultilevel"/>
    <w:tmpl w:val="92460EA4"/>
    <w:lvl w:ilvl="0" w:tplc="C8D8889E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241D1FD2"/>
    <w:multiLevelType w:val="hybridMultilevel"/>
    <w:tmpl w:val="BBE01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93AFD"/>
    <w:multiLevelType w:val="hybridMultilevel"/>
    <w:tmpl w:val="3F9CCDC0"/>
    <w:lvl w:ilvl="0" w:tplc="78249FA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2E4168"/>
    <w:multiLevelType w:val="hybridMultilevel"/>
    <w:tmpl w:val="D71E4A00"/>
    <w:lvl w:ilvl="0" w:tplc="67A6E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9536D"/>
    <w:multiLevelType w:val="hybridMultilevel"/>
    <w:tmpl w:val="A978DE48"/>
    <w:lvl w:ilvl="0" w:tplc="D5745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0D477F"/>
    <w:multiLevelType w:val="hybridMultilevel"/>
    <w:tmpl w:val="E79615DA"/>
    <w:lvl w:ilvl="0" w:tplc="39525A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B1914"/>
    <w:multiLevelType w:val="hybridMultilevel"/>
    <w:tmpl w:val="0C3A4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E6368"/>
    <w:multiLevelType w:val="hybridMultilevel"/>
    <w:tmpl w:val="A6CC7C06"/>
    <w:lvl w:ilvl="0" w:tplc="0419000F">
      <w:start w:val="1"/>
      <w:numFmt w:val="decimal"/>
      <w:lvlText w:val="%1."/>
      <w:lvlJc w:val="left"/>
      <w:pPr>
        <w:ind w:left="1095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083973"/>
    <w:multiLevelType w:val="hybridMultilevel"/>
    <w:tmpl w:val="C94AA2F6"/>
    <w:lvl w:ilvl="0" w:tplc="67826D8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F6F9E"/>
    <w:multiLevelType w:val="hybridMultilevel"/>
    <w:tmpl w:val="8588121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552A678B"/>
    <w:multiLevelType w:val="hybridMultilevel"/>
    <w:tmpl w:val="E2C402F8"/>
    <w:lvl w:ilvl="0" w:tplc="36CA55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A409D"/>
    <w:multiLevelType w:val="hybridMultilevel"/>
    <w:tmpl w:val="FF6A1E2C"/>
    <w:lvl w:ilvl="0" w:tplc="45540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7F5385"/>
    <w:multiLevelType w:val="hybridMultilevel"/>
    <w:tmpl w:val="9404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575C"/>
    <w:multiLevelType w:val="hybridMultilevel"/>
    <w:tmpl w:val="D9E82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46A42"/>
    <w:multiLevelType w:val="hybridMultilevel"/>
    <w:tmpl w:val="E59886D6"/>
    <w:lvl w:ilvl="0" w:tplc="B61C0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5"/>
  </w:num>
  <w:num w:numId="5">
    <w:abstractNumId w:val="14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0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B6"/>
    <w:rsid w:val="000059B9"/>
    <w:rsid w:val="00015E15"/>
    <w:rsid w:val="00030DF7"/>
    <w:rsid w:val="000326E4"/>
    <w:rsid w:val="00037AF7"/>
    <w:rsid w:val="00054588"/>
    <w:rsid w:val="00080D9C"/>
    <w:rsid w:val="00087278"/>
    <w:rsid w:val="000941FC"/>
    <w:rsid w:val="000A0EAC"/>
    <w:rsid w:val="000E32AA"/>
    <w:rsid w:val="000E6015"/>
    <w:rsid w:val="00106F29"/>
    <w:rsid w:val="001158F6"/>
    <w:rsid w:val="001327BB"/>
    <w:rsid w:val="00142FE6"/>
    <w:rsid w:val="00147731"/>
    <w:rsid w:val="00150373"/>
    <w:rsid w:val="0015132D"/>
    <w:rsid w:val="0016215E"/>
    <w:rsid w:val="00172E28"/>
    <w:rsid w:val="0017656F"/>
    <w:rsid w:val="00180E0E"/>
    <w:rsid w:val="0018498D"/>
    <w:rsid w:val="00186B81"/>
    <w:rsid w:val="001C2133"/>
    <w:rsid w:val="001D0D8D"/>
    <w:rsid w:val="001E65F5"/>
    <w:rsid w:val="001F1EF3"/>
    <w:rsid w:val="00207437"/>
    <w:rsid w:val="00207C5C"/>
    <w:rsid w:val="0023104F"/>
    <w:rsid w:val="00234C3E"/>
    <w:rsid w:val="00264F8F"/>
    <w:rsid w:val="002C254F"/>
    <w:rsid w:val="002F367F"/>
    <w:rsid w:val="00311E79"/>
    <w:rsid w:val="00313076"/>
    <w:rsid w:val="003233BA"/>
    <w:rsid w:val="003671CC"/>
    <w:rsid w:val="0036737F"/>
    <w:rsid w:val="00370579"/>
    <w:rsid w:val="00385837"/>
    <w:rsid w:val="00387CB6"/>
    <w:rsid w:val="0039651F"/>
    <w:rsid w:val="003C7B42"/>
    <w:rsid w:val="003D1AA3"/>
    <w:rsid w:val="003D3410"/>
    <w:rsid w:val="003E397F"/>
    <w:rsid w:val="003F7822"/>
    <w:rsid w:val="00402512"/>
    <w:rsid w:val="004107C3"/>
    <w:rsid w:val="004377CB"/>
    <w:rsid w:val="004437BE"/>
    <w:rsid w:val="00444814"/>
    <w:rsid w:val="00451572"/>
    <w:rsid w:val="00451BC1"/>
    <w:rsid w:val="004560CB"/>
    <w:rsid w:val="00463B95"/>
    <w:rsid w:val="00470AEF"/>
    <w:rsid w:val="004C191C"/>
    <w:rsid w:val="004C7A06"/>
    <w:rsid w:val="004D3F3D"/>
    <w:rsid w:val="004E6075"/>
    <w:rsid w:val="004F52A0"/>
    <w:rsid w:val="005213BB"/>
    <w:rsid w:val="00543121"/>
    <w:rsid w:val="00543C90"/>
    <w:rsid w:val="00547BCA"/>
    <w:rsid w:val="005527CD"/>
    <w:rsid w:val="0056649F"/>
    <w:rsid w:val="00573FA3"/>
    <w:rsid w:val="0059400D"/>
    <w:rsid w:val="005D530A"/>
    <w:rsid w:val="005D6A58"/>
    <w:rsid w:val="005E2F14"/>
    <w:rsid w:val="005F3E89"/>
    <w:rsid w:val="00604D8B"/>
    <w:rsid w:val="006203F0"/>
    <w:rsid w:val="0063323B"/>
    <w:rsid w:val="006407C1"/>
    <w:rsid w:val="00642DBF"/>
    <w:rsid w:val="006438DE"/>
    <w:rsid w:val="00656202"/>
    <w:rsid w:val="006615F7"/>
    <w:rsid w:val="006658DA"/>
    <w:rsid w:val="00673D96"/>
    <w:rsid w:val="0068421D"/>
    <w:rsid w:val="006A1DE8"/>
    <w:rsid w:val="006C4356"/>
    <w:rsid w:val="006D2244"/>
    <w:rsid w:val="006E0251"/>
    <w:rsid w:val="006E3BAC"/>
    <w:rsid w:val="006F7141"/>
    <w:rsid w:val="007172B3"/>
    <w:rsid w:val="00741E16"/>
    <w:rsid w:val="00747D1F"/>
    <w:rsid w:val="00760BC7"/>
    <w:rsid w:val="00765057"/>
    <w:rsid w:val="00776E3F"/>
    <w:rsid w:val="00782B97"/>
    <w:rsid w:val="00783245"/>
    <w:rsid w:val="00796B0A"/>
    <w:rsid w:val="007A3DB4"/>
    <w:rsid w:val="007F3B00"/>
    <w:rsid w:val="00841FE9"/>
    <w:rsid w:val="00852B36"/>
    <w:rsid w:val="00864A8D"/>
    <w:rsid w:val="00874A03"/>
    <w:rsid w:val="00880737"/>
    <w:rsid w:val="008A5995"/>
    <w:rsid w:val="008B600A"/>
    <w:rsid w:val="008F0D0B"/>
    <w:rsid w:val="008F2423"/>
    <w:rsid w:val="009107FF"/>
    <w:rsid w:val="00913443"/>
    <w:rsid w:val="00954809"/>
    <w:rsid w:val="00957081"/>
    <w:rsid w:val="0096798D"/>
    <w:rsid w:val="00980A56"/>
    <w:rsid w:val="009875F1"/>
    <w:rsid w:val="00987F5D"/>
    <w:rsid w:val="00995B17"/>
    <w:rsid w:val="009B0CC1"/>
    <w:rsid w:val="009B78D2"/>
    <w:rsid w:val="009C2030"/>
    <w:rsid w:val="009C36CC"/>
    <w:rsid w:val="009D08D4"/>
    <w:rsid w:val="009E3FDD"/>
    <w:rsid w:val="009E5603"/>
    <w:rsid w:val="009E6CDB"/>
    <w:rsid w:val="00A10339"/>
    <w:rsid w:val="00A20C45"/>
    <w:rsid w:val="00A448DF"/>
    <w:rsid w:val="00A56383"/>
    <w:rsid w:val="00A633AA"/>
    <w:rsid w:val="00A774A2"/>
    <w:rsid w:val="00A77E08"/>
    <w:rsid w:val="00A80203"/>
    <w:rsid w:val="00AB0EBE"/>
    <w:rsid w:val="00AB2E1E"/>
    <w:rsid w:val="00AD154E"/>
    <w:rsid w:val="00AE45C7"/>
    <w:rsid w:val="00AE7358"/>
    <w:rsid w:val="00AF2EDF"/>
    <w:rsid w:val="00B25300"/>
    <w:rsid w:val="00B3200A"/>
    <w:rsid w:val="00B67560"/>
    <w:rsid w:val="00B86FD5"/>
    <w:rsid w:val="00BA1DEA"/>
    <w:rsid w:val="00BB0ADB"/>
    <w:rsid w:val="00BB0B34"/>
    <w:rsid w:val="00BE2CE5"/>
    <w:rsid w:val="00C02CB4"/>
    <w:rsid w:val="00C10522"/>
    <w:rsid w:val="00C142A6"/>
    <w:rsid w:val="00C22ADC"/>
    <w:rsid w:val="00C23C1D"/>
    <w:rsid w:val="00C454C7"/>
    <w:rsid w:val="00C46008"/>
    <w:rsid w:val="00C47CB6"/>
    <w:rsid w:val="00C47E39"/>
    <w:rsid w:val="00C56595"/>
    <w:rsid w:val="00C8393C"/>
    <w:rsid w:val="00C85F74"/>
    <w:rsid w:val="00CF1ED2"/>
    <w:rsid w:val="00D03F3C"/>
    <w:rsid w:val="00D126D1"/>
    <w:rsid w:val="00D1624E"/>
    <w:rsid w:val="00D306E2"/>
    <w:rsid w:val="00D65FEA"/>
    <w:rsid w:val="00D95F0A"/>
    <w:rsid w:val="00DA1EFA"/>
    <w:rsid w:val="00DA5C0B"/>
    <w:rsid w:val="00DD617F"/>
    <w:rsid w:val="00DF13A8"/>
    <w:rsid w:val="00DF77C2"/>
    <w:rsid w:val="00E62A74"/>
    <w:rsid w:val="00E642D3"/>
    <w:rsid w:val="00E76696"/>
    <w:rsid w:val="00E80AB2"/>
    <w:rsid w:val="00E81E11"/>
    <w:rsid w:val="00E81E78"/>
    <w:rsid w:val="00E822BD"/>
    <w:rsid w:val="00EB649D"/>
    <w:rsid w:val="00EC0DDD"/>
    <w:rsid w:val="00ED756D"/>
    <w:rsid w:val="00EF3C10"/>
    <w:rsid w:val="00F147C7"/>
    <w:rsid w:val="00F16BA4"/>
    <w:rsid w:val="00F426E7"/>
    <w:rsid w:val="00F744F3"/>
    <w:rsid w:val="00F815CC"/>
    <w:rsid w:val="00F87D22"/>
    <w:rsid w:val="00F9346C"/>
    <w:rsid w:val="00F938E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C0B0"/>
  <w15:chartTrackingRefBased/>
  <w15:docId w15:val="{F41AF77C-8EE0-4349-97B2-2D015E1D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text bullet,List Numbers,Elenco Normale,Bullets,References,List Paragraph (numbered (a)),NUMBERED PARAGRAPH,List Paragraph 1,List_Paragraph,Multilevel para_II,Akapit z listą BS,IBL List Paragraph,List Paragraph nowy,Bullet1"/>
    <w:basedOn w:val="a"/>
    <w:link w:val="a5"/>
    <w:uiPriority w:val="34"/>
    <w:qFormat/>
    <w:rsid w:val="00B86FD5"/>
    <w:pPr>
      <w:ind w:left="720"/>
      <w:contextualSpacing/>
    </w:pPr>
  </w:style>
  <w:style w:type="paragraph" w:styleId="a6">
    <w:name w:val="No Spacing"/>
    <w:link w:val="a7"/>
    <w:uiPriority w:val="1"/>
    <w:qFormat/>
    <w:rsid w:val="00B86F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B86FD5"/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маркированный Знак,text bullet Знак,List Numbers Знак,Elenco Normale Знак,Bullets Знак,References Знак,List Paragraph (numbered (a)) Знак,NUMBERED PARAGRAPH Знак,List Paragraph 1 Знак,List_Paragraph Знак,Multilevel para_II Знак"/>
    <w:link w:val="a4"/>
    <w:uiPriority w:val="34"/>
    <w:locked/>
    <w:rsid w:val="00B86FD5"/>
  </w:style>
  <w:style w:type="paragraph" w:styleId="a8">
    <w:name w:val="Balloon Text"/>
    <w:basedOn w:val="a"/>
    <w:link w:val="a9"/>
    <w:uiPriority w:val="99"/>
    <w:semiHidden/>
    <w:unhideWhenUsed/>
    <w:rsid w:val="009E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6CDB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a"/>
    <w:rsid w:val="006C4356"/>
    <w:pPr>
      <w:tabs>
        <w:tab w:val="left" w:pos="-1843"/>
      </w:tabs>
      <w:spacing w:before="120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2C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264F8F"/>
    <w:rPr>
      <w:color w:val="800080"/>
      <w:u w:val="single"/>
    </w:rPr>
  </w:style>
  <w:style w:type="paragraph" w:styleId="3">
    <w:name w:val="Body Text Indent 3"/>
    <w:basedOn w:val="a"/>
    <w:link w:val="30"/>
    <w:rsid w:val="00313076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1307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s0">
    <w:name w:val="s0"/>
    <w:basedOn w:val="a0"/>
    <w:rsid w:val="00C839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1039594.73030100.1006261507_0" TargetMode="External"/><Relationship Id="rId5" Type="http://schemas.openxmlformats.org/officeDocument/2006/relationships/hyperlink" Target="jl:1039594.3601171.1005751451_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"КазАгроФинанс"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Серикбаева</dc:creator>
  <cp:keywords/>
  <dc:description/>
  <cp:lastModifiedBy>Хайрушева Айгуль Уалиевна</cp:lastModifiedBy>
  <cp:revision>4</cp:revision>
  <cp:lastPrinted>2020-02-11T09:14:00Z</cp:lastPrinted>
  <dcterms:created xsi:type="dcterms:W3CDTF">2026-01-09T11:14:00Z</dcterms:created>
  <dcterms:modified xsi:type="dcterms:W3CDTF">2026-01-09T11:40:00Z</dcterms:modified>
</cp:coreProperties>
</file>