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EED8A" w14:textId="56B49593" w:rsidR="00CF3D80" w:rsidRDefault="00CF3D80" w:rsidP="00CF3D80">
      <w:pPr>
        <w:jc w:val="right"/>
        <w:rPr>
          <w:rFonts w:eastAsia="Arial"/>
          <w:i/>
          <w:iCs/>
          <w:color w:val="auto"/>
          <w:lang w:eastAsia="ar-SA"/>
        </w:rPr>
      </w:pPr>
      <w:r>
        <w:rPr>
          <w:rFonts w:eastAsia="Arial"/>
          <w:i/>
          <w:iCs/>
          <w:lang w:eastAsia="ar-SA"/>
        </w:rPr>
        <w:t>Приложение №3</w:t>
      </w:r>
    </w:p>
    <w:p w14:paraId="3E8BC10B" w14:textId="77777777" w:rsidR="00CF3D80" w:rsidRDefault="00CF3D80" w:rsidP="00CF3D80">
      <w:pPr>
        <w:jc w:val="right"/>
        <w:rPr>
          <w:rFonts w:eastAsia="Arial"/>
          <w:i/>
          <w:iCs/>
          <w:lang w:eastAsia="ar-SA"/>
        </w:rPr>
      </w:pPr>
      <w:r>
        <w:rPr>
          <w:rFonts w:eastAsia="Arial"/>
          <w:i/>
          <w:iCs/>
          <w:lang w:eastAsia="ar-SA"/>
        </w:rPr>
        <w:t xml:space="preserve">к объявлению о проведении закупки </w:t>
      </w:r>
    </w:p>
    <w:p w14:paraId="12798ADB" w14:textId="77777777" w:rsidR="00CF3D80" w:rsidRDefault="00CF3D80" w:rsidP="00CF3D80">
      <w:pPr>
        <w:jc w:val="right"/>
        <w:rPr>
          <w:i/>
        </w:rPr>
      </w:pPr>
      <w:r>
        <w:rPr>
          <w:i/>
        </w:rPr>
        <w:t xml:space="preserve">Услуги профессиональные, технические и коммерческие прочие, </w:t>
      </w:r>
    </w:p>
    <w:p w14:paraId="5BD0AE73" w14:textId="77777777" w:rsidR="00CF3D80" w:rsidRDefault="00CF3D80" w:rsidP="00CF3D80">
      <w:pPr>
        <w:jc w:val="right"/>
        <w:rPr>
          <w:i/>
        </w:rPr>
      </w:pPr>
      <w:r>
        <w:rPr>
          <w:i/>
        </w:rPr>
        <w:t xml:space="preserve">не включенные в другие группировки </w:t>
      </w:r>
    </w:p>
    <w:p w14:paraId="69EB4B1D" w14:textId="68DB1413" w:rsidR="00CF3D80" w:rsidRDefault="00CF3D80" w:rsidP="00CF3D80">
      <w:pPr>
        <w:jc w:val="right"/>
        <w:rPr>
          <w:rFonts w:eastAsia="Arial"/>
          <w:i/>
          <w:iCs/>
          <w:lang w:eastAsia="ar-SA"/>
        </w:rPr>
      </w:pPr>
      <w:r>
        <w:rPr>
          <w:i/>
        </w:rPr>
        <w:t>(</w:t>
      </w:r>
      <w:r>
        <w:rPr>
          <w:bCs/>
          <w:i/>
        </w:rPr>
        <w:t>Услуги по аудиту ИТ информационных систем и информационной безопасности</w:t>
      </w:r>
      <w:r>
        <w:rPr>
          <w:i/>
        </w:rPr>
        <w:t>)</w:t>
      </w:r>
    </w:p>
    <w:p w14:paraId="272446C8" w14:textId="77777777" w:rsidR="00CF3D80" w:rsidRDefault="00CF3D80" w:rsidP="00CA4A89">
      <w:pPr>
        <w:jc w:val="center"/>
        <w:rPr>
          <w:b/>
          <w:color w:val="auto"/>
          <w:sz w:val="24"/>
          <w:szCs w:val="24"/>
        </w:rPr>
      </w:pPr>
    </w:p>
    <w:p w14:paraId="1B4C3509" w14:textId="77777777" w:rsidR="00FB18DF" w:rsidRPr="00635493" w:rsidRDefault="00FB18DF" w:rsidP="00CA4A89">
      <w:pPr>
        <w:jc w:val="center"/>
        <w:rPr>
          <w:b/>
          <w:color w:val="auto"/>
          <w:sz w:val="24"/>
          <w:szCs w:val="24"/>
        </w:rPr>
      </w:pPr>
      <w:r w:rsidRPr="00635493">
        <w:rPr>
          <w:b/>
          <w:color w:val="auto"/>
          <w:sz w:val="24"/>
          <w:szCs w:val="24"/>
        </w:rPr>
        <w:t>Договор №</w:t>
      </w:r>
      <w:r w:rsidR="00FA7187" w:rsidRPr="00803AE5">
        <w:rPr>
          <w:b/>
          <w:color w:val="auto"/>
          <w:sz w:val="24"/>
          <w:szCs w:val="24"/>
        </w:rPr>
        <w:t>____</w:t>
      </w:r>
    </w:p>
    <w:p w14:paraId="559B4E45" w14:textId="2D2B8157" w:rsidR="00FB18DF" w:rsidRPr="00CF3D80" w:rsidRDefault="00FB18DF" w:rsidP="00913355">
      <w:pPr>
        <w:jc w:val="center"/>
        <w:rPr>
          <w:b/>
          <w:color w:val="auto"/>
          <w:sz w:val="24"/>
          <w:szCs w:val="24"/>
        </w:rPr>
      </w:pPr>
      <w:r w:rsidRPr="00CF3D80">
        <w:rPr>
          <w:b/>
          <w:color w:val="auto"/>
          <w:sz w:val="24"/>
          <w:szCs w:val="24"/>
        </w:rPr>
        <w:t xml:space="preserve">об </w:t>
      </w:r>
      <w:r w:rsidR="00CF3D80" w:rsidRPr="00CF3D80">
        <w:rPr>
          <w:b/>
          <w:color w:val="auto"/>
          <w:sz w:val="24"/>
          <w:szCs w:val="24"/>
        </w:rPr>
        <w:t xml:space="preserve">оказания </w:t>
      </w:r>
      <w:r w:rsidR="00CF3D80" w:rsidRPr="00CF3D80">
        <w:rPr>
          <w:b/>
          <w:bCs/>
          <w:sz w:val="24"/>
          <w:szCs w:val="24"/>
        </w:rPr>
        <w:t>Услуги по аудиту ИТ информационных систем и информационной безопасности</w:t>
      </w:r>
    </w:p>
    <w:p w14:paraId="42168927" w14:textId="77777777" w:rsidR="00FB18DF" w:rsidRPr="00635493" w:rsidRDefault="00FB18DF" w:rsidP="00CA4A89">
      <w:pPr>
        <w:jc w:val="both"/>
        <w:rPr>
          <w:color w:val="auto"/>
          <w:sz w:val="24"/>
          <w:szCs w:val="24"/>
        </w:rPr>
      </w:pPr>
    </w:p>
    <w:p w14:paraId="767629BF" w14:textId="77777777" w:rsidR="00FB18DF" w:rsidRPr="00635493" w:rsidRDefault="00C4026C">
      <w:pPr>
        <w:rPr>
          <w:color w:val="auto"/>
          <w:sz w:val="24"/>
          <w:szCs w:val="24"/>
        </w:rPr>
      </w:pPr>
      <w:r w:rsidRPr="00635493">
        <w:rPr>
          <w:color w:val="auto"/>
          <w:sz w:val="24"/>
          <w:szCs w:val="24"/>
        </w:rPr>
        <w:t>г. Астана</w:t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Pr="00635493">
        <w:rPr>
          <w:color w:val="auto"/>
          <w:sz w:val="24"/>
          <w:szCs w:val="24"/>
        </w:rPr>
        <w:tab/>
      </w:r>
      <w:r w:rsidR="00F11AA3" w:rsidRPr="00E8720F">
        <w:rPr>
          <w:color w:val="auto"/>
          <w:sz w:val="24"/>
          <w:szCs w:val="24"/>
        </w:rPr>
        <w:t xml:space="preserve">           </w:t>
      </w:r>
      <w:r w:rsidRPr="00635493">
        <w:rPr>
          <w:color w:val="auto"/>
          <w:sz w:val="24"/>
          <w:szCs w:val="24"/>
        </w:rPr>
        <w:tab/>
      </w:r>
      <w:r w:rsidR="00F11AA3" w:rsidRPr="00E8720F">
        <w:rPr>
          <w:color w:val="auto"/>
          <w:sz w:val="24"/>
          <w:szCs w:val="24"/>
        </w:rPr>
        <w:t xml:space="preserve">           </w:t>
      </w:r>
      <w:r w:rsidR="00083B42" w:rsidRPr="00803AE5">
        <w:rPr>
          <w:color w:val="auto"/>
          <w:sz w:val="24"/>
          <w:szCs w:val="24"/>
        </w:rPr>
        <w:t>____________</w:t>
      </w:r>
      <w:r w:rsidR="00083B42" w:rsidRPr="00635493">
        <w:rPr>
          <w:color w:val="auto"/>
          <w:sz w:val="24"/>
          <w:szCs w:val="24"/>
        </w:rPr>
        <w:t xml:space="preserve"> 2018 г.</w:t>
      </w:r>
    </w:p>
    <w:p w14:paraId="2E2C844A" w14:textId="77777777" w:rsidR="00FB18DF" w:rsidRDefault="00FB18DF" w:rsidP="00CA4A89">
      <w:pPr>
        <w:jc w:val="both"/>
        <w:rPr>
          <w:color w:val="auto"/>
          <w:sz w:val="24"/>
          <w:szCs w:val="24"/>
        </w:rPr>
      </w:pPr>
    </w:p>
    <w:p w14:paraId="7CDBE71E" w14:textId="77777777" w:rsidR="00F64F04" w:rsidRPr="00635493" w:rsidRDefault="00F64F04" w:rsidP="00CA4A89">
      <w:pPr>
        <w:jc w:val="both"/>
        <w:rPr>
          <w:color w:val="auto"/>
          <w:sz w:val="24"/>
          <w:szCs w:val="24"/>
        </w:rPr>
      </w:pPr>
    </w:p>
    <w:p w14:paraId="1B3E5ABE" w14:textId="0F5A6453" w:rsidR="0062332C" w:rsidRPr="00077056" w:rsidRDefault="00083B42" w:rsidP="00077056">
      <w:pPr>
        <w:pStyle w:val="a3"/>
        <w:spacing w:before="0" w:beforeAutospacing="0" w:after="0" w:afterAutospacing="0"/>
        <w:ind w:firstLine="709"/>
        <w:jc w:val="both"/>
      </w:pPr>
      <w:r w:rsidRPr="00635493">
        <w:t>АО «</w:t>
      </w:r>
      <w:r w:rsidR="00913355">
        <w:rPr>
          <w:iCs/>
        </w:rPr>
        <w:t>КазАгроФинанс</w:t>
      </w:r>
      <w:r w:rsidRPr="00635493">
        <w:t>», именуемое в дальнейшем «Заказчик», в лице</w:t>
      </w:r>
      <w:r w:rsidRPr="00635493">
        <w:rPr>
          <w:lang w:val="kk-KZ"/>
        </w:rPr>
        <w:t xml:space="preserve"> </w:t>
      </w:r>
      <w:r w:rsidR="00913355">
        <w:rPr>
          <w:lang w:val="kk-KZ"/>
        </w:rPr>
        <w:t>________________</w:t>
      </w:r>
      <w:r w:rsidRPr="00803AE5">
        <w:t>,</w:t>
      </w:r>
      <w:r w:rsidRPr="00635493">
        <w:t xml:space="preserve"> действующего на основании </w:t>
      </w:r>
      <w:r w:rsidR="00913355">
        <w:t>_______________________</w:t>
      </w:r>
      <w:r w:rsidRPr="00635493">
        <w:t>, с одной стороны</w:t>
      </w:r>
      <w:r w:rsidR="006B788B">
        <w:t xml:space="preserve"> </w:t>
      </w:r>
      <w:r w:rsidR="006B788B" w:rsidRPr="00424409">
        <w:t xml:space="preserve">и </w:t>
      </w:r>
      <w:r w:rsidR="00913355">
        <w:t>____________________</w:t>
      </w:r>
      <w:r w:rsidR="006B788B" w:rsidRPr="00424409">
        <w:t xml:space="preserve">, именуемый в дальнейшем «Исполнитель», в лице </w:t>
      </w:r>
      <w:r w:rsidR="00913355">
        <w:t>_________________________</w:t>
      </w:r>
      <w:r w:rsidR="006B788B" w:rsidRPr="00424409">
        <w:t xml:space="preserve">, действующего на основании </w:t>
      </w:r>
      <w:r w:rsidR="00913355">
        <w:t>__________________________</w:t>
      </w:r>
      <w:r w:rsidR="006B788B" w:rsidRPr="00424409">
        <w:t>, с другой стороны,</w:t>
      </w:r>
      <w:r w:rsidRPr="00635493">
        <w:t xml:space="preserve"> </w:t>
      </w:r>
      <w:r w:rsidR="006B788B" w:rsidRPr="00424409">
        <w:t xml:space="preserve">далее совместно именуемые «Стороны», а по отдельности </w:t>
      </w:r>
      <w:r w:rsidR="006B788B" w:rsidRPr="00424409">
        <w:rPr>
          <w:color w:val="000000"/>
          <w:spacing w:val="2"/>
        </w:rPr>
        <w:t>как указано выше или</w:t>
      </w:r>
      <w:r w:rsidR="006B788B" w:rsidRPr="00424409">
        <w:t xml:space="preserve"> «Сторона», заключили настоящий </w:t>
      </w:r>
      <w:r w:rsidR="00B0428D">
        <w:t>Д</w:t>
      </w:r>
      <w:r w:rsidR="006B788B" w:rsidRPr="00424409">
        <w:t>оговор</w:t>
      </w:r>
      <w:r w:rsidR="00B0428D">
        <w:t xml:space="preserve"> об оказании </w:t>
      </w:r>
      <w:r w:rsidR="00913355" w:rsidRPr="00913355">
        <w:t xml:space="preserve">консультационных услуг по использованию информационных систем (консультационных услуг по проведению </w:t>
      </w:r>
      <w:r w:rsidR="00F60285">
        <w:t>ИТ</w:t>
      </w:r>
      <w:r w:rsidR="00913355" w:rsidRPr="00913355">
        <w:t>-аудита)</w:t>
      </w:r>
      <w:r w:rsidR="00B0428D" w:rsidRPr="006B788B">
        <w:t xml:space="preserve"> </w:t>
      </w:r>
      <w:r w:rsidR="006B788B" w:rsidRPr="00424409">
        <w:t>(далее – Договор) и пришли к соглашению о нижеследующем:</w:t>
      </w:r>
    </w:p>
    <w:p w14:paraId="422BF3C7" w14:textId="77777777" w:rsidR="00D90F3F" w:rsidRDefault="00D90F3F">
      <w:pPr>
        <w:pStyle w:val="a3"/>
        <w:spacing w:before="0" w:beforeAutospacing="0" w:after="0" w:afterAutospacing="0"/>
        <w:jc w:val="both"/>
        <w:outlineLvl w:val="0"/>
        <w:rPr>
          <w:sz w:val="28"/>
        </w:rPr>
      </w:pPr>
    </w:p>
    <w:p w14:paraId="2B340172" w14:textId="77777777" w:rsidR="00FB18DF" w:rsidRPr="00635493" w:rsidRDefault="00FB18DF" w:rsidP="00B74792">
      <w:pPr>
        <w:pStyle w:val="a3"/>
        <w:keepNext/>
        <w:numPr>
          <w:ilvl w:val="0"/>
          <w:numId w:val="1"/>
        </w:numPr>
        <w:tabs>
          <w:tab w:val="left" w:pos="3870"/>
        </w:tabs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Предмет Договора</w:t>
      </w:r>
    </w:p>
    <w:p w14:paraId="05283853" w14:textId="0DE5718F" w:rsidR="00E504C7" w:rsidRPr="00635493" w:rsidRDefault="00FB18DF" w:rsidP="00B74792">
      <w:pPr>
        <w:pStyle w:val="af0"/>
        <w:numPr>
          <w:ilvl w:val="1"/>
          <w:numId w:val="1"/>
        </w:numPr>
        <w:tabs>
          <w:tab w:val="left" w:pos="450"/>
          <w:tab w:val="left" w:pos="1134"/>
        </w:tabs>
        <w:ind w:left="0" w:firstLine="709"/>
        <w:jc w:val="both"/>
      </w:pPr>
      <w:r w:rsidRPr="00635493">
        <w:t xml:space="preserve">По </w:t>
      </w:r>
      <w:r w:rsidR="00A461AC">
        <w:t>Д</w:t>
      </w:r>
      <w:r w:rsidRPr="00635493">
        <w:t xml:space="preserve">оговору Исполнитель обязуется оказать </w:t>
      </w:r>
      <w:r w:rsidR="00E504C7" w:rsidRPr="00635493">
        <w:t xml:space="preserve">Заказчику </w:t>
      </w:r>
      <w:r w:rsidR="00913355" w:rsidRPr="00913355">
        <w:t>консультационны</w:t>
      </w:r>
      <w:r w:rsidR="00913355">
        <w:t>е</w:t>
      </w:r>
      <w:r w:rsidR="00913355" w:rsidRPr="00913355">
        <w:t xml:space="preserve"> услуг</w:t>
      </w:r>
      <w:r w:rsidR="00913355">
        <w:t>и</w:t>
      </w:r>
      <w:r w:rsidR="00913355" w:rsidRPr="00913355">
        <w:t xml:space="preserve"> по использованию информационных систем (</w:t>
      </w:r>
      <w:r w:rsidR="00CF3D80" w:rsidRPr="00CF3D80">
        <w:rPr>
          <w:bCs/>
        </w:rPr>
        <w:t>Услуги по аудиту ИТ информационных систем и информационной безопасности</w:t>
      </w:r>
      <w:r w:rsidR="00913355" w:rsidRPr="00913355">
        <w:t xml:space="preserve">) </w:t>
      </w:r>
      <w:r w:rsidR="00E504C7" w:rsidRPr="00635493">
        <w:t xml:space="preserve">(далее </w:t>
      </w:r>
      <w:r w:rsidR="006B788B">
        <w:t>–</w:t>
      </w:r>
      <w:r w:rsidR="00E504C7" w:rsidRPr="00635493">
        <w:t xml:space="preserve"> Услуги), а Заказчик обязуется оплатить эти </w:t>
      </w:r>
      <w:r w:rsidR="00872515">
        <w:t>Ус</w:t>
      </w:r>
      <w:r w:rsidR="00872515" w:rsidRPr="00635493">
        <w:t>луги</w:t>
      </w:r>
      <w:r w:rsidR="00E504C7" w:rsidRPr="00635493">
        <w:t>.</w:t>
      </w:r>
    </w:p>
    <w:p w14:paraId="73058DAF" w14:textId="77777777" w:rsidR="00C4026C" w:rsidRPr="00635493" w:rsidRDefault="00C4026C" w:rsidP="00B74792">
      <w:pPr>
        <w:pStyle w:val="af0"/>
        <w:numPr>
          <w:ilvl w:val="1"/>
          <w:numId w:val="1"/>
        </w:numPr>
        <w:tabs>
          <w:tab w:val="left" w:pos="450"/>
          <w:tab w:val="left" w:pos="1134"/>
        </w:tabs>
        <w:ind w:left="0" w:firstLine="709"/>
        <w:jc w:val="both"/>
      </w:pPr>
      <w:r w:rsidRPr="00635493">
        <w:t xml:space="preserve">Исполнитель обязуется оказать Услуги в количестве и объеме согласно </w:t>
      </w:r>
      <w:r w:rsidR="005E4893">
        <w:t>П</w:t>
      </w:r>
      <w:r w:rsidRPr="00635493">
        <w:t>риложению 1 к настоящему Дого</w:t>
      </w:r>
      <w:r w:rsidR="003809EB">
        <w:t>вору (Техническая спецификация)</w:t>
      </w:r>
      <w:r w:rsidR="00B6485E">
        <w:t>, что</w:t>
      </w:r>
      <w:r w:rsidRPr="00635493">
        <w:t xml:space="preserve"> является неотъемлемой частью настоящего Договора.</w:t>
      </w:r>
    </w:p>
    <w:p w14:paraId="371961FE" w14:textId="56E91D66" w:rsidR="00FB18DF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Срок оказания Услуги: </w:t>
      </w:r>
      <w:r w:rsidR="00872515">
        <w:t xml:space="preserve">до </w:t>
      </w:r>
      <w:r w:rsidR="00913355">
        <w:t>«___»</w:t>
      </w:r>
      <w:r w:rsidR="006B788B" w:rsidRPr="00CA4A89">
        <w:t xml:space="preserve"> </w:t>
      </w:r>
      <w:r w:rsidR="00913355">
        <w:t>__________</w:t>
      </w:r>
      <w:r w:rsidR="009F17AA" w:rsidRPr="00CA4A89">
        <w:rPr>
          <w:lang w:val="kk-KZ"/>
        </w:rPr>
        <w:t xml:space="preserve"> </w:t>
      </w:r>
      <w:r w:rsidR="00913355">
        <w:rPr>
          <w:bCs/>
        </w:rPr>
        <w:t>20__</w:t>
      </w:r>
      <w:r w:rsidRPr="00CA4A89">
        <w:rPr>
          <w:bCs/>
        </w:rPr>
        <w:t xml:space="preserve"> года</w:t>
      </w:r>
      <w:r w:rsidRPr="00CA4A89">
        <w:t>.</w:t>
      </w:r>
    </w:p>
    <w:p w14:paraId="63D12B02" w14:textId="4681889B" w:rsidR="00F64F04" w:rsidRPr="00077056" w:rsidRDefault="00D90F3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D90F3F">
        <w:t xml:space="preserve">Услуги, оказываемые в соответствии с настоящим Договором, не являются аудитом информационных систем как это определено в соответствии с </w:t>
      </w:r>
      <w:r w:rsidR="003809EB">
        <w:t>Законом Республики Казахстан от</w:t>
      </w:r>
      <w:r w:rsidRPr="00D90F3F">
        <w:t xml:space="preserve"> 24 ноября 2015 года № 418-V «Об информатизации», а также</w:t>
      </w:r>
      <w:r w:rsidR="000B5B32">
        <w:t xml:space="preserve"> с Приказом </w:t>
      </w:r>
      <w:r w:rsidR="000B5B32" w:rsidRPr="006A5B29">
        <w:t>Министра информации и коммуникаций Республики Казахстан от 13 июня 2018 года № 263</w:t>
      </w:r>
      <w:r w:rsidR="000B5B32">
        <w:t xml:space="preserve"> «Об утверждении Правил проведения аудита информационных систем».</w:t>
      </w:r>
      <w:r w:rsidRPr="00D90F3F">
        <w:t xml:space="preserve"> </w:t>
      </w:r>
    </w:p>
    <w:p w14:paraId="6A6BCE7B" w14:textId="77777777" w:rsidR="00D90F3F" w:rsidRPr="00F64F04" w:rsidRDefault="00D90F3F" w:rsidP="00CA4A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4DD2DF5" w14:textId="77777777" w:rsidR="00FB18DF" w:rsidRPr="00635493" w:rsidRDefault="00FB18DF" w:rsidP="00B747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Обязательства Сторон</w:t>
      </w:r>
    </w:p>
    <w:p w14:paraId="7438F1B5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276"/>
        </w:tabs>
        <w:spacing w:before="0" w:beforeAutospacing="0" w:after="0" w:afterAutospacing="0"/>
        <w:ind w:left="0" w:firstLine="709"/>
        <w:jc w:val="both"/>
        <w:rPr>
          <w:b/>
        </w:rPr>
      </w:pPr>
      <w:r w:rsidRPr="00635493">
        <w:rPr>
          <w:b/>
        </w:rPr>
        <w:t>Исполнитель обязуется:</w:t>
      </w:r>
    </w:p>
    <w:p w14:paraId="479DA790" w14:textId="77777777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обеспечить полное и надлежащее исполнение Услуг и взятых на себя обязательств по Договору;</w:t>
      </w:r>
    </w:p>
    <w:p w14:paraId="06320E11" w14:textId="726275ED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при исполнении своих обязательств по Договору Исполнитель должен руководствоваться тем, что весь объем Услуг должен соответствовать требованиям, указанным в Приложении 1 к Договору (</w:t>
      </w:r>
      <w:r w:rsidR="00F424B6">
        <w:t>Т</w:t>
      </w:r>
      <w:r w:rsidRPr="00635493">
        <w:t>ехническая спецификация);</w:t>
      </w:r>
    </w:p>
    <w:p w14:paraId="495251FB" w14:textId="77777777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не раскрывать без предварительного письменного согласия Заказчика содержание Договора или какого-либо из его положений, а также техническую документацию, предоставленные Заказчиком или от его имени другими лицами, за исключением того персонала, который привлечен Исполнителем для исполнения условий Договора;</w:t>
      </w:r>
    </w:p>
    <w:p w14:paraId="761FDFAC" w14:textId="77777777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предоставлять указанную информацию персоналу Заказчика конфиденциально и в той мере, насколько это необходимо для исполнения обязательств по Договору;</w:t>
      </w:r>
    </w:p>
    <w:p w14:paraId="3FD4D35A" w14:textId="77777777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без предварительного письменного согласия Заказчика не использовать какие-либо вышеперечисленные документы и информацию, кроме как в целях реализации Договора;</w:t>
      </w:r>
    </w:p>
    <w:p w14:paraId="62BD05ED" w14:textId="77777777" w:rsidR="00ED5855" w:rsidRPr="00635493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по первому требованию Заказчика предоставлять информацию о ходе испо</w:t>
      </w:r>
      <w:r w:rsidR="00841CFB">
        <w:t>лнения обязательств по Договору;</w:t>
      </w:r>
    </w:p>
    <w:p w14:paraId="089933F6" w14:textId="77777777" w:rsidR="00ED5855" w:rsidRPr="00635493" w:rsidRDefault="00ED5855" w:rsidP="00B74792">
      <w:pPr>
        <w:pStyle w:val="af0"/>
        <w:numPr>
          <w:ilvl w:val="2"/>
          <w:numId w:val="2"/>
        </w:numPr>
        <w:tabs>
          <w:tab w:val="left" w:pos="630"/>
          <w:tab w:val="left" w:pos="1276"/>
        </w:tabs>
        <w:ind w:left="0" w:firstLine="709"/>
        <w:jc w:val="both"/>
      </w:pPr>
      <w:r w:rsidRPr="00635493">
        <w:t>соблюдать действующее законодательство Республики Казахстан в области авторских и смежных прав, соблюдать Законы Республики Казахстан «О средствах массовой информации»;</w:t>
      </w:r>
    </w:p>
    <w:p w14:paraId="786B1631" w14:textId="77777777" w:rsidR="00ED5855" w:rsidRDefault="00ED5855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lastRenderedPageBreak/>
        <w:t>произвести отзыв или замену публикуемых информационных материалов, в случае несоответствия их нормам морали или нормативным правовым актам Республики Казахстан, влекущих за собой нарушение норм действующего законодательства и/или законн</w:t>
      </w:r>
      <w:r w:rsidR="005E4893">
        <w:t>ых прав и интересов третьих лиц;</w:t>
      </w:r>
    </w:p>
    <w:p w14:paraId="3F3F4DFC" w14:textId="77777777" w:rsidR="00692D28" w:rsidRDefault="005E4893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>
        <w:t>п</w:t>
      </w:r>
      <w:r w:rsidR="00692D28">
        <w:t xml:space="preserve">одписывать с Заказчиком Акт </w:t>
      </w:r>
      <w:r w:rsidR="00692D28" w:rsidRPr="006D1D06">
        <w:t xml:space="preserve">выполненных </w:t>
      </w:r>
      <w:r w:rsidR="005A778E">
        <w:t>услуг</w:t>
      </w:r>
      <w:r w:rsidR="007520CA">
        <w:t xml:space="preserve"> </w:t>
      </w:r>
      <w:r w:rsidR="00692D28">
        <w:t xml:space="preserve">по настоящему Договору в результате </w:t>
      </w:r>
      <w:r>
        <w:t>оказания Услуг;</w:t>
      </w:r>
    </w:p>
    <w:p w14:paraId="7A9FA3DF" w14:textId="27B32AE5" w:rsidR="00692D28" w:rsidRDefault="005E4893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>
        <w:t>в</w:t>
      </w:r>
      <w:r w:rsidR="00692D28" w:rsidRPr="006D1D06">
        <w:t>ыдать Заказчику счет-фактуру(ы), оформленн</w:t>
      </w:r>
      <w:r w:rsidR="00E65ED2">
        <w:t>ую</w:t>
      </w:r>
      <w:r w:rsidR="00692D28" w:rsidRPr="006D1D06">
        <w:t>(е) в соответствии с требованиями налогового законодательства Республики Казахстан. Нарушение Заказчиком своих обязательств по оплате Исполнителю стоимости Услуг, допущенное по причине нарушения Исполнителем обязательства, предусмотренного настоящим пунктом Договора, не влечет возникновения у Заказчика обязательств по уплате Исполнителю неустоек, предусмотренных действующим законодательством Республики Казахстан</w:t>
      </w:r>
      <w:r w:rsidR="00970879">
        <w:t>;</w:t>
      </w:r>
    </w:p>
    <w:p w14:paraId="595E8E5B" w14:textId="77777777" w:rsidR="00692D28" w:rsidRPr="00635493" w:rsidRDefault="00970879" w:rsidP="00B74792">
      <w:pPr>
        <w:pStyle w:val="a3"/>
        <w:numPr>
          <w:ilvl w:val="2"/>
          <w:numId w:val="2"/>
        </w:numPr>
        <w:shd w:val="clear" w:color="auto" w:fill="FFFFFF"/>
        <w:tabs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>
        <w:t>и</w:t>
      </w:r>
      <w:r w:rsidR="00692D28">
        <w:t>нформировать Заказчика по его требованию о ходе выполнения им своих обязательств по настоящему Договору.</w:t>
      </w:r>
    </w:p>
    <w:p w14:paraId="1B882C13" w14:textId="77777777" w:rsidR="00FB18DF" w:rsidRPr="00635493" w:rsidRDefault="00FB18DF" w:rsidP="00970879">
      <w:pPr>
        <w:pStyle w:val="a3"/>
        <w:numPr>
          <w:ilvl w:val="1"/>
          <w:numId w:val="1"/>
        </w:numPr>
        <w:tabs>
          <w:tab w:val="left" w:pos="450"/>
        </w:tabs>
        <w:spacing w:before="0" w:beforeAutospacing="0" w:after="0" w:afterAutospacing="0"/>
        <w:ind w:left="0" w:firstLine="709"/>
        <w:jc w:val="both"/>
        <w:rPr>
          <w:b/>
        </w:rPr>
      </w:pPr>
      <w:r w:rsidRPr="00635493">
        <w:rPr>
          <w:b/>
        </w:rPr>
        <w:t>Заказчик обязуется:</w:t>
      </w:r>
    </w:p>
    <w:p w14:paraId="520FA7C6" w14:textId="5C28D5FE" w:rsidR="00FB18DF" w:rsidRPr="00635493" w:rsidRDefault="00FB18DF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в соответствии с условиями Договора принять и оплатить оказанные </w:t>
      </w:r>
      <w:r w:rsidR="00E65ED2">
        <w:t>Ус</w:t>
      </w:r>
      <w:r w:rsidR="00E65ED2" w:rsidRPr="00635493">
        <w:t>луги</w:t>
      </w:r>
      <w:r w:rsidRPr="00635493">
        <w:t>;</w:t>
      </w:r>
    </w:p>
    <w:p w14:paraId="3DA42CB9" w14:textId="43BC3FD5" w:rsidR="00FB18DF" w:rsidRPr="00635493" w:rsidRDefault="00FB18DF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назначить ответственное лицо по осуществлению контроля над ходом оказания </w:t>
      </w:r>
      <w:r w:rsidR="00E65ED2">
        <w:t>Ус</w:t>
      </w:r>
      <w:r w:rsidR="00E65ED2" w:rsidRPr="00635493">
        <w:t>луг</w:t>
      </w:r>
      <w:r w:rsidRPr="00635493">
        <w:t>, их качеством и полнотой</w:t>
      </w:r>
      <w:r w:rsidR="00970879">
        <w:t>;</w:t>
      </w:r>
    </w:p>
    <w:p w14:paraId="5E548E38" w14:textId="77777777" w:rsidR="00AB4144" w:rsidRPr="00635493" w:rsidRDefault="00B402C8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не копировать </w:t>
      </w:r>
      <w:r w:rsidR="00A711D7" w:rsidRPr="00635493">
        <w:t>(</w:t>
      </w:r>
      <w:r w:rsidRPr="00635493">
        <w:t>полностью или частично</w:t>
      </w:r>
      <w:r w:rsidR="00A711D7" w:rsidRPr="00635493">
        <w:t>)</w:t>
      </w:r>
      <w:r w:rsidRPr="00635493">
        <w:t xml:space="preserve">, </w:t>
      </w:r>
      <w:r w:rsidR="00A711D7" w:rsidRPr="00635493">
        <w:t xml:space="preserve">не </w:t>
      </w:r>
      <w:r w:rsidR="00AB4144" w:rsidRPr="00635493">
        <w:t>упоми</w:t>
      </w:r>
      <w:r w:rsidRPr="00635493">
        <w:t xml:space="preserve">нать </w:t>
      </w:r>
      <w:r w:rsidR="00AB4144" w:rsidRPr="00635493">
        <w:t xml:space="preserve">в отсылках или </w:t>
      </w:r>
      <w:r w:rsidR="00A711D7" w:rsidRPr="00635493">
        <w:t xml:space="preserve">не </w:t>
      </w:r>
      <w:r w:rsidRPr="00635493">
        <w:t>раскрывать любой</w:t>
      </w:r>
      <w:r w:rsidR="00AB4144" w:rsidRPr="00635493">
        <w:t xml:space="preserve"> результат Услуг</w:t>
      </w:r>
      <w:r w:rsidR="00A711D7" w:rsidRPr="00635493">
        <w:t xml:space="preserve"> без предварительного письменного согласия Исполнителя, даваемого на определенных условиях, за исключением случаев, когда данные действия осуществляются в целях вн</w:t>
      </w:r>
      <w:r w:rsidR="00970879">
        <w:t>утреннего пользования Заказчика;</w:t>
      </w:r>
    </w:p>
    <w:p w14:paraId="6CE0F274" w14:textId="77777777" w:rsidR="00EE6A6A" w:rsidRPr="00635493" w:rsidRDefault="00EE6A6A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не предоставлять какой-либо результат Услуг любому третьему лицу с изменением согласованного способа, содержания или формы его предоставления</w:t>
      </w:r>
      <w:r w:rsidR="00970879">
        <w:t>;</w:t>
      </w:r>
    </w:p>
    <w:p w14:paraId="0CC22C80" w14:textId="77777777" w:rsidR="00042CD4" w:rsidRPr="00635493" w:rsidRDefault="00EE6A6A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не воспроизводить логотип (товарный знак) Исполнителя без </w:t>
      </w:r>
      <w:r w:rsidR="00A711D7" w:rsidRPr="00635493">
        <w:t xml:space="preserve">его </w:t>
      </w:r>
      <w:r w:rsidRPr="00635493">
        <w:t>предварительного</w:t>
      </w:r>
      <w:r w:rsidR="00A711D7" w:rsidRPr="00635493">
        <w:t xml:space="preserve"> письменного согласия, даваемого на определенных условиях</w:t>
      </w:r>
      <w:r w:rsidR="00970879">
        <w:t>;</w:t>
      </w:r>
      <w:r w:rsidR="00A711D7" w:rsidRPr="00635493">
        <w:t xml:space="preserve"> </w:t>
      </w:r>
    </w:p>
    <w:p w14:paraId="1031F4C2" w14:textId="77777777" w:rsidR="00884B30" w:rsidRPr="00635493" w:rsidRDefault="00042CD4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не воспроизводить и не упоминать название Исполнителя без его предварительного письменного согласия, дав</w:t>
      </w:r>
      <w:r w:rsidR="00970879">
        <w:t>аемого на определенных условиях;</w:t>
      </w:r>
    </w:p>
    <w:p w14:paraId="67876A2D" w14:textId="77777777" w:rsidR="00884B30" w:rsidRPr="00635493" w:rsidRDefault="00505133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в течение одного рабочего дня</w:t>
      </w:r>
      <w:r w:rsidR="00884B30" w:rsidRPr="00635493">
        <w:t xml:space="preserve"> предоставлять по запросу Исполнит</w:t>
      </w:r>
      <w:r w:rsidR="00970879">
        <w:t>еля всю необходимую информацию;</w:t>
      </w:r>
    </w:p>
    <w:p w14:paraId="510126EC" w14:textId="77777777" w:rsidR="00870290" w:rsidRPr="00635493" w:rsidRDefault="00884B30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оказывать Исполнителю всестороннее содействие и предоставлять полный доступ к документации, находящейся в своем распоряжении или на хранении, или </w:t>
      </w:r>
      <w:r w:rsidR="00870290" w:rsidRPr="00635493">
        <w:t>под своим контролем, а также обеспечить доступ к персоналу, н</w:t>
      </w:r>
      <w:r w:rsidR="00970879">
        <w:t>аходящемуся под своим контролем;</w:t>
      </w:r>
    </w:p>
    <w:p w14:paraId="343F1F20" w14:textId="77777777" w:rsidR="00042CD4" w:rsidRDefault="00870290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сообщать Исполнителю любую имеющуюся в своем распоряжении информацию и уведомлять о любых событиях, которые </w:t>
      </w:r>
      <w:r w:rsidR="00970879">
        <w:t>могут иметь отношение к Услугам;</w:t>
      </w:r>
    </w:p>
    <w:p w14:paraId="7499DDF9" w14:textId="77777777" w:rsidR="00BE1845" w:rsidRPr="00635493" w:rsidRDefault="00616BA4" w:rsidP="00B74792">
      <w:pPr>
        <w:pStyle w:val="a3"/>
        <w:numPr>
          <w:ilvl w:val="2"/>
          <w:numId w:val="3"/>
        </w:numPr>
        <w:shd w:val="clear" w:color="auto" w:fill="FFFFFF"/>
        <w:tabs>
          <w:tab w:val="left" w:pos="450"/>
          <w:tab w:val="left" w:pos="630"/>
          <w:tab w:val="left" w:pos="1276"/>
        </w:tabs>
        <w:spacing w:before="0" w:beforeAutospacing="0" w:after="0" w:afterAutospacing="0"/>
        <w:ind w:left="0" w:firstLine="709"/>
        <w:jc w:val="both"/>
      </w:pPr>
      <w:r>
        <w:t>в</w:t>
      </w:r>
      <w:r w:rsidR="00BE1845">
        <w:t xml:space="preserve"> любое время проверять ход и качество оказываемых Исполнителем Услуг.</w:t>
      </w:r>
    </w:p>
    <w:p w14:paraId="4DE58102" w14:textId="77777777" w:rsidR="00505133" w:rsidRPr="00635493" w:rsidRDefault="007323EF" w:rsidP="00970879">
      <w:pPr>
        <w:pStyle w:val="a3"/>
        <w:numPr>
          <w:ilvl w:val="1"/>
          <w:numId w:val="4"/>
        </w:numPr>
        <w:shd w:val="clear" w:color="auto" w:fill="FFFFFF"/>
        <w:tabs>
          <w:tab w:val="left" w:pos="450"/>
        </w:tabs>
        <w:spacing w:before="0" w:beforeAutospacing="0" w:after="0" w:afterAutospacing="0"/>
        <w:ind w:left="0" w:firstLine="709"/>
        <w:jc w:val="both"/>
        <w:rPr>
          <w:b/>
        </w:rPr>
      </w:pPr>
      <w:r w:rsidRPr="00635493">
        <w:rPr>
          <w:b/>
        </w:rPr>
        <w:t>Исполнитель в отношении результатов Услуг вправе:</w:t>
      </w:r>
    </w:p>
    <w:p w14:paraId="789304C3" w14:textId="77777777" w:rsidR="00840A3B" w:rsidRPr="00635493" w:rsidRDefault="007323EF" w:rsidP="00B74792">
      <w:pPr>
        <w:pStyle w:val="a3"/>
        <w:numPr>
          <w:ilvl w:val="2"/>
          <w:numId w:val="5"/>
        </w:numPr>
        <w:shd w:val="clear" w:color="auto" w:fill="FFFFFF"/>
        <w:tabs>
          <w:tab w:val="left" w:pos="450"/>
        </w:tabs>
        <w:spacing w:before="0" w:beforeAutospacing="0" w:after="0" w:afterAutospacing="0"/>
        <w:ind w:left="0" w:firstLine="709"/>
        <w:jc w:val="both"/>
      </w:pPr>
      <w:r w:rsidRPr="00635493">
        <w:t xml:space="preserve">раскрывать </w:t>
      </w:r>
      <w:r w:rsidR="00840A3B" w:rsidRPr="00635493">
        <w:t>результаты Услуг или краткую информацию о них независимому аудитору Заказчика и/или материнской компании Заказчика, если таков</w:t>
      </w:r>
      <w:r w:rsidR="00342D87" w:rsidRPr="00635493">
        <w:t>ая имеется</w:t>
      </w:r>
      <w:r w:rsidR="00970879">
        <w:t>;</w:t>
      </w:r>
    </w:p>
    <w:p w14:paraId="3B2AA147" w14:textId="77777777" w:rsidR="00C15073" w:rsidRPr="00635493" w:rsidRDefault="00350DA6" w:rsidP="00B74792">
      <w:pPr>
        <w:pStyle w:val="a3"/>
        <w:numPr>
          <w:ilvl w:val="2"/>
          <w:numId w:val="5"/>
        </w:numPr>
        <w:shd w:val="clear" w:color="auto" w:fill="FFFFFF"/>
        <w:tabs>
          <w:tab w:val="left" w:pos="450"/>
        </w:tabs>
        <w:spacing w:before="0" w:beforeAutospacing="0" w:after="0" w:afterAutospacing="0"/>
        <w:ind w:left="0" w:firstLine="709"/>
        <w:jc w:val="both"/>
      </w:pPr>
      <w:r w:rsidRPr="00635493">
        <w:t xml:space="preserve">раскрывать рабочие материалы или раскрывать, или передавать другую информацию </w:t>
      </w:r>
      <w:r w:rsidR="00937734" w:rsidRPr="00635493">
        <w:t xml:space="preserve">Представителям </w:t>
      </w:r>
      <w:r w:rsidR="00B8239F" w:rsidRPr="00635493">
        <w:t>Исполнителя</w:t>
      </w:r>
      <w:r w:rsidR="00937734" w:rsidRPr="00635493">
        <w:t xml:space="preserve"> </w:t>
      </w:r>
      <w:r w:rsidRPr="00635493">
        <w:t xml:space="preserve">в той мере, в какой это необходимо для оказания Услуг и/или облегчения обмена статистическими данными между </w:t>
      </w:r>
      <w:r w:rsidR="00937734" w:rsidRPr="00635493">
        <w:t xml:space="preserve">Представителями </w:t>
      </w:r>
      <w:r w:rsidR="00B8239F" w:rsidRPr="00635493">
        <w:t>Исполнителя</w:t>
      </w:r>
      <w:r w:rsidRPr="00635493">
        <w:t>, проведения проверки качества или нормативно-правового соответствия, соблюдения требований к финансовой отчетности, координирования процедур принятия решения о сотрудничестве с клиентом и выполнении проекта, а также проведения</w:t>
      </w:r>
      <w:r w:rsidR="00C15073" w:rsidRPr="00635493">
        <w:t xml:space="preserve"> проверок на предмет соблюдения принципа независимости и на предмет наличия конфликтов интересов, при условии, что на эту информацию распространяются такие же гарантии соблюдения конфиденциальности, как предусмотрено настоящим Договором.</w:t>
      </w:r>
      <w:r w:rsidR="00937734" w:rsidRPr="00635493">
        <w:t xml:space="preserve"> При этом, под «Представителями </w:t>
      </w:r>
      <w:r w:rsidR="00B8239F" w:rsidRPr="00635493">
        <w:t>Исполнителя</w:t>
      </w:r>
      <w:r w:rsidR="00937734" w:rsidRPr="00635493">
        <w:t xml:space="preserve">» понимаются сам Исполнитель и/или другие фирмы-члены </w:t>
      </w:r>
      <w:r w:rsidR="00B8239F" w:rsidRPr="00635493">
        <w:t>Исполнителя</w:t>
      </w:r>
      <w:r w:rsidR="00937734" w:rsidRPr="00635493">
        <w:t xml:space="preserve"> и их работники.       </w:t>
      </w:r>
    </w:p>
    <w:p w14:paraId="6D7A051F" w14:textId="77777777" w:rsidR="00466F8F" w:rsidRPr="00635493" w:rsidRDefault="00AA25FC" w:rsidP="00B74792">
      <w:pPr>
        <w:pStyle w:val="a3"/>
        <w:numPr>
          <w:ilvl w:val="2"/>
          <w:numId w:val="5"/>
        </w:numPr>
        <w:shd w:val="clear" w:color="auto" w:fill="FFFFFF"/>
        <w:tabs>
          <w:tab w:val="left" w:pos="450"/>
        </w:tabs>
        <w:spacing w:before="0" w:beforeAutospacing="0" w:after="0" w:afterAutospacing="0"/>
        <w:ind w:left="0" w:firstLine="709"/>
        <w:jc w:val="both"/>
      </w:pPr>
      <w:r w:rsidRPr="00635493">
        <w:t xml:space="preserve">передавать информацию, кроме рабочих материалов, </w:t>
      </w:r>
      <w:r w:rsidR="00784400" w:rsidRPr="00635493">
        <w:t xml:space="preserve">представляющие собой базовые сведения о проекте, например, название Заказчика, его контактную информацию, </w:t>
      </w:r>
      <w:r w:rsidR="003D1F7A" w:rsidRPr="00635493">
        <w:lastRenderedPageBreak/>
        <w:t xml:space="preserve">финансовую информацию, связанную с Услугами, для обработки в центральный информационный центр, находящийся под контролем </w:t>
      </w:r>
      <w:r w:rsidR="00937734" w:rsidRPr="00635493">
        <w:t xml:space="preserve">Представителей </w:t>
      </w:r>
      <w:r w:rsidR="00B8239F" w:rsidRPr="00635493">
        <w:t>Исполнителя</w:t>
      </w:r>
      <w:r w:rsidR="00937734" w:rsidRPr="00635493">
        <w:t xml:space="preserve"> </w:t>
      </w:r>
      <w:r w:rsidR="003D1F7A" w:rsidRPr="00635493">
        <w:t xml:space="preserve">или привлеченных последними компаний, занимающихся информационными технологиями, на которых </w:t>
      </w:r>
      <w:r w:rsidR="00466F8F" w:rsidRPr="00635493">
        <w:t xml:space="preserve">распространяются такие же обязательства по соблюдению конфиденциальности, как предусмотрено настоящим Договором. </w:t>
      </w:r>
    </w:p>
    <w:p w14:paraId="7D23586A" w14:textId="77777777" w:rsidR="008510B6" w:rsidRPr="00635493" w:rsidRDefault="0010623F" w:rsidP="00B74792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35493">
        <w:t>снимать копии с документации Заказчика, когда это необходимо для оказания Услуг</w:t>
      </w:r>
      <w:r w:rsidR="008016E4" w:rsidRPr="00635493">
        <w:t>, и сохранять у себя копии, разумно необходимые для подтверждения факта исполнения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14:paraId="5003D8E9" w14:textId="77777777" w:rsidR="00FB18DF" w:rsidRDefault="00924E5E" w:rsidP="00B74792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35493">
        <w:t xml:space="preserve">в </w:t>
      </w:r>
      <w:r w:rsidR="00560E9C" w:rsidRPr="00635493">
        <w:t xml:space="preserve">целях маркетинга </w:t>
      </w:r>
      <w:r w:rsidR="008510B6" w:rsidRPr="00635493">
        <w:t>ссылаться на факт оказания Услуг</w:t>
      </w:r>
      <w:r w:rsidR="00B3664F" w:rsidRPr="00635493">
        <w:t>, информируя</w:t>
      </w:r>
      <w:r w:rsidR="00560E9C" w:rsidRPr="00635493">
        <w:t xml:space="preserve"> </w:t>
      </w:r>
      <w:r w:rsidR="00937734" w:rsidRPr="00635493">
        <w:t xml:space="preserve">Представителей </w:t>
      </w:r>
      <w:r w:rsidR="00B8239F" w:rsidRPr="00635493">
        <w:t>Исполнителя</w:t>
      </w:r>
      <w:r w:rsidR="00560E9C" w:rsidRPr="00635493">
        <w:t xml:space="preserve"> о своем назначении Исполнителем Услуг. При этом, Исполнитель </w:t>
      </w:r>
      <w:r w:rsidR="00CC3287" w:rsidRPr="00635493">
        <w:t xml:space="preserve">с </w:t>
      </w:r>
      <w:r w:rsidR="00011B0C" w:rsidRPr="00635493">
        <w:t xml:space="preserve">предварительного письменного </w:t>
      </w:r>
      <w:r w:rsidR="00CC3287" w:rsidRPr="00635493">
        <w:t xml:space="preserve">согласия Заказчика </w:t>
      </w:r>
      <w:r w:rsidR="00560E9C" w:rsidRPr="00635493">
        <w:t xml:space="preserve">вправе указывать наименование Заказчика путем использования его без оплаты в маркетинговых и рекламных материалах, и ссылаться на общий </w:t>
      </w:r>
      <w:r w:rsidR="008F3647" w:rsidRPr="00635493">
        <w:t xml:space="preserve">характер, объем или вид таких Услуг, включая для целей подтверждения своего опыта и/или опыта </w:t>
      </w:r>
      <w:r w:rsidR="00937734" w:rsidRPr="00635493">
        <w:t xml:space="preserve">Представителей </w:t>
      </w:r>
      <w:r w:rsidR="003A6DF7" w:rsidRPr="00635493">
        <w:t>Исполнителя</w:t>
      </w:r>
      <w:r w:rsidR="006E60D7" w:rsidRPr="00635493">
        <w:t xml:space="preserve"> </w:t>
      </w:r>
      <w:r w:rsidR="008F3647" w:rsidRPr="00635493">
        <w:t>в тендерных процедурах третьих лиц.</w:t>
      </w:r>
    </w:p>
    <w:p w14:paraId="3EA54CF8" w14:textId="77777777" w:rsidR="00F64F04" w:rsidRDefault="00F64F04" w:rsidP="00CA4A8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</w:rPr>
      </w:pPr>
    </w:p>
    <w:p w14:paraId="543F962E" w14:textId="27E9A021" w:rsidR="00FB18DF" w:rsidRPr="00635493" w:rsidRDefault="00FB18DF" w:rsidP="00B74792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b/>
          <w:bCs/>
        </w:rPr>
      </w:pPr>
      <w:r w:rsidRPr="00635493">
        <w:rPr>
          <w:b/>
          <w:bCs/>
        </w:rPr>
        <w:t xml:space="preserve">Стоимость </w:t>
      </w:r>
      <w:r w:rsidR="00E65ED2">
        <w:rPr>
          <w:b/>
        </w:rPr>
        <w:t>У</w:t>
      </w:r>
      <w:r w:rsidRPr="00635493">
        <w:rPr>
          <w:b/>
        </w:rPr>
        <w:t>слуг</w:t>
      </w:r>
      <w:r w:rsidRPr="00635493">
        <w:rPr>
          <w:b/>
          <w:bCs/>
        </w:rPr>
        <w:t xml:space="preserve"> и порядок расчетов</w:t>
      </w:r>
    </w:p>
    <w:p w14:paraId="267136A2" w14:textId="77777777" w:rsidR="00B162FD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Общая сумма Договора составляет </w:t>
      </w:r>
      <w:r w:rsidR="00D03134">
        <w:t>_____________</w:t>
      </w:r>
      <w:r w:rsidRPr="00635493">
        <w:t xml:space="preserve"> </w:t>
      </w:r>
      <w:r w:rsidR="00CA4A89">
        <w:t>(</w:t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</w:r>
      <w:r w:rsidR="00D03134">
        <w:softHyphen/>
        <w:t>______________________</w:t>
      </w:r>
      <w:r w:rsidR="00CA4A89">
        <w:t xml:space="preserve">) </w:t>
      </w:r>
      <w:r w:rsidRPr="00635493">
        <w:t>тенге, в том числе НДС, которая включает в себя стоимость всех Услуг, указанных в Приложении</w:t>
      </w:r>
      <w:r w:rsidR="000F4085" w:rsidRPr="00635493">
        <w:t xml:space="preserve"> 1</w:t>
      </w:r>
      <w:r w:rsidRPr="00635493">
        <w:t xml:space="preserve"> к настоящему Договору (Техническая спецификация).</w:t>
      </w:r>
    </w:p>
    <w:p w14:paraId="6049A91C" w14:textId="02A8E509" w:rsidR="00B162FD" w:rsidRPr="00635493" w:rsidRDefault="00B162FD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Расчеты по настоящему </w:t>
      </w:r>
      <w:r w:rsidR="00A461AC">
        <w:t>До</w:t>
      </w:r>
      <w:r w:rsidR="00A461AC" w:rsidRPr="00635493">
        <w:t xml:space="preserve">говору </w:t>
      </w:r>
      <w:r w:rsidRPr="00635493">
        <w:t xml:space="preserve">Заказчик производит по факту оказанных </w:t>
      </w:r>
      <w:r w:rsidR="00E65ED2">
        <w:t>У</w:t>
      </w:r>
      <w:r w:rsidRPr="00635493">
        <w:t xml:space="preserve">слуг, в течение 15 (пятнадцати) банковских дней с момента подписания </w:t>
      </w:r>
      <w:r w:rsidR="00914C82">
        <w:t>С</w:t>
      </w:r>
      <w:r w:rsidRPr="00635493">
        <w:t xml:space="preserve">торонами акта выполненных </w:t>
      </w:r>
      <w:r w:rsidR="00E65ED2">
        <w:t>У</w:t>
      </w:r>
      <w:r w:rsidR="00CD621D">
        <w:t>слуг</w:t>
      </w:r>
      <w:r w:rsidRPr="00635493">
        <w:t xml:space="preserve"> и выставления счета фактуры.</w:t>
      </w:r>
    </w:p>
    <w:p w14:paraId="04E98339" w14:textId="3642449B" w:rsidR="003A6DF7" w:rsidRDefault="003A6DF7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Порядок оплаты </w:t>
      </w:r>
      <w:r w:rsidR="00E65ED2">
        <w:t>У</w:t>
      </w:r>
      <w:r w:rsidRPr="00635493">
        <w:t xml:space="preserve">слуг и стоимость </w:t>
      </w:r>
      <w:r w:rsidR="00E65ED2">
        <w:t>У</w:t>
      </w:r>
      <w:r w:rsidRPr="00635493">
        <w:t>слуг, указанная в пунктах 3.1, 3.2. настоящего Договора является окончательной и изменению подлежит только в части уменьшения цены.</w:t>
      </w:r>
    </w:p>
    <w:p w14:paraId="0D5BD257" w14:textId="77777777" w:rsidR="002E1B3E" w:rsidRDefault="007F1C66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C4178">
        <w:t xml:space="preserve">Услуги считаются надлежаще оказанными с момента подписания Акта выполненных </w:t>
      </w:r>
      <w:r w:rsidR="00CD621D">
        <w:t>услуг</w:t>
      </w:r>
      <w:r w:rsidR="007520CA">
        <w:t xml:space="preserve"> </w:t>
      </w:r>
      <w:r w:rsidRPr="006C4178">
        <w:t xml:space="preserve">Сторонами. Акт выполненных </w:t>
      </w:r>
      <w:r w:rsidR="00CD621D">
        <w:t>услуг</w:t>
      </w:r>
      <w:r w:rsidR="007520CA">
        <w:t xml:space="preserve"> </w:t>
      </w:r>
      <w:r w:rsidRPr="006C4178">
        <w:t>должен быть подписан представителями Заказчика и Исполнителя</w:t>
      </w:r>
      <w:r>
        <w:t>.</w:t>
      </w:r>
    </w:p>
    <w:p w14:paraId="16A102AA" w14:textId="77777777" w:rsidR="007F1C66" w:rsidRDefault="007F1C66" w:rsidP="00CA4A89">
      <w:pPr>
        <w:pStyle w:val="a3"/>
        <w:tabs>
          <w:tab w:val="left" w:pos="450"/>
          <w:tab w:val="left" w:pos="1134"/>
        </w:tabs>
        <w:spacing w:before="0" w:beforeAutospacing="0" w:after="0" w:afterAutospacing="0"/>
        <w:ind w:left="709"/>
        <w:jc w:val="both"/>
        <w:rPr>
          <w:sz w:val="20"/>
        </w:rPr>
      </w:pPr>
    </w:p>
    <w:p w14:paraId="43EE35D0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tabs>
          <w:tab w:val="left" w:pos="45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635493">
        <w:rPr>
          <w:b/>
          <w:bCs/>
        </w:rPr>
        <w:t xml:space="preserve">Проверка </w:t>
      </w:r>
      <w:r w:rsidRPr="00635493">
        <w:rPr>
          <w:b/>
        </w:rPr>
        <w:t xml:space="preserve">Услуг </w:t>
      </w:r>
      <w:r w:rsidRPr="00635493">
        <w:rPr>
          <w:b/>
          <w:bCs/>
        </w:rPr>
        <w:t>на соответствие технической спецификации</w:t>
      </w:r>
    </w:p>
    <w:p w14:paraId="24934B0D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Заказчик или его представители вправе проверить </w:t>
      </w:r>
      <w:r w:rsidR="000A42A6" w:rsidRPr="00635493">
        <w:t xml:space="preserve">оказанные </w:t>
      </w:r>
      <w:r w:rsidRPr="00635493">
        <w:t>Услуги на их соответствие технической спецификации (</w:t>
      </w:r>
      <w:r w:rsidR="004F301F">
        <w:t>П</w:t>
      </w:r>
      <w:r w:rsidRPr="00635493">
        <w:t xml:space="preserve">риложение </w:t>
      </w:r>
      <w:r w:rsidR="00E1748A" w:rsidRPr="00635493">
        <w:t>1</w:t>
      </w:r>
      <w:r w:rsidRPr="00635493">
        <w:t xml:space="preserve"> к Договору). Заказчик должен в письменном виде и своевременно уведомить Исполнителя о своих представителях, определенных для этих целей.</w:t>
      </w:r>
    </w:p>
    <w:p w14:paraId="41B2E712" w14:textId="110AF592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 xml:space="preserve">Проверка на соответствие технической спецификации осуществляется </w:t>
      </w:r>
      <w:r w:rsidR="00F75B1F" w:rsidRPr="00635493">
        <w:t xml:space="preserve">в течение 5 </w:t>
      </w:r>
      <w:r w:rsidR="0017242E">
        <w:t xml:space="preserve">(пяти) </w:t>
      </w:r>
      <w:r w:rsidR="00F75B1F" w:rsidRPr="00635493">
        <w:t>рабочих дней</w:t>
      </w:r>
      <w:r w:rsidR="00863177" w:rsidRPr="00635493">
        <w:t xml:space="preserve"> с момента оказания </w:t>
      </w:r>
      <w:r w:rsidR="00E65ED2">
        <w:t>У</w:t>
      </w:r>
      <w:r w:rsidR="00863177" w:rsidRPr="00635493">
        <w:t>слуг</w:t>
      </w:r>
      <w:r w:rsidRPr="00635493">
        <w:t>.</w:t>
      </w:r>
    </w:p>
    <w:p w14:paraId="075783F8" w14:textId="164C9650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Если Услуги не отвечают требованиям технической спецификации (</w:t>
      </w:r>
      <w:r w:rsidR="0017242E">
        <w:t>Пр</w:t>
      </w:r>
      <w:r w:rsidR="0017242E" w:rsidRPr="00635493">
        <w:t xml:space="preserve">иложение </w:t>
      </w:r>
      <w:r w:rsidR="00E1748A" w:rsidRPr="00635493">
        <w:t>1</w:t>
      </w:r>
      <w:r w:rsidRPr="00635493">
        <w:t xml:space="preserve"> к Договору), Исполнитель устраняет выявленные недостатки Услуг, в соответствии с требованиями технической спецификации, без каких-либо дополнительных затрат со стороны Заказчика, в течение 7 (семи) дней с момента проверки.</w:t>
      </w:r>
    </w:p>
    <w:p w14:paraId="436E802F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Ни один вышеуказанный пункт не освобождает Исполнителя от гарантий или других обязательств по Договору.</w:t>
      </w:r>
    </w:p>
    <w:p w14:paraId="013862AB" w14:textId="77777777" w:rsidR="00D90F3F" w:rsidRDefault="00D90F3F" w:rsidP="00CA4A89">
      <w:pPr>
        <w:pStyle w:val="a3"/>
        <w:tabs>
          <w:tab w:val="left" w:pos="450"/>
        </w:tabs>
        <w:spacing w:before="0" w:beforeAutospacing="0" w:after="0" w:afterAutospacing="0"/>
        <w:jc w:val="both"/>
        <w:rPr>
          <w:sz w:val="20"/>
        </w:rPr>
      </w:pPr>
    </w:p>
    <w:p w14:paraId="5DF221E1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Ответственность Сторон</w:t>
      </w:r>
    </w:p>
    <w:p w14:paraId="2D0AA9B4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Просрочка с оказанием Услуг со стороны Исполнителя может привести к прекращению исполнения обязательств по Договору.</w:t>
      </w:r>
    </w:p>
    <w:p w14:paraId="0D1D26A0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В случае, если Исполнитель не окажет, либо окажет ненадлежащим образом Услуги в течение периода времени, предусмотренного Договором, Исполнитель выплатит в качестве неустойки сумму, эквивалентную 0,1 (ноль целых одна десятая) процентам от всей суммы настоящего Договора, за каждый день просрочки</w:t>
      </w:r>
      <w:r w:rsidR="00D816CB" w:rsidRPr="00635493">
        <w:t>, но в переделах суммы, не превышающей 10 (десяти) процентов от суммы настоящего Договора</w:t>
      </w:r>
      <w:r w:rsidR="009D64A5" w:rsidRPr="00635493">
        <w:t>.</w:t>
      </w:r>
    </w:p>
    <w:p w14:paraId="325F7F80" w14:textId="77777777" w:rsidR="00FB18DF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Выплата неустойки не освобождает Исполнителя от исполнения своих обязательств по Договору.</w:t>
      </w:r>
    </w:p>
    <w:p w14:paraId="14AB0DE5" w14:textId="13306048" w:rsidR="00C205B9" w:rsidRPr="00635493" w:rsidRDefault="00FB18DF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Заказчик уплачивает неустойку в виде пени за неоплату и/или несвоевременную оплату Услуг в соответствии с условиями настоящего Договора в размере 0,1</w:t>
      </w:r>
      <w:r w:rsidR="0017242E">
        <w:t xml:space="preserve"> </w:t>
      </w:r>
      <w:r w:rsidR="0017242E" w:rsidRPr="00635493">
        <w:t>(н</w:t>
      </w:r>
      <w:r w:rsidR="0017242E">
        <w:t>оль целых одна десятая) процентов</w:t>
      </w:r>
      <w:r w:rsidRPr="00635493">
        <w:t xml:space="preserve"> от просроченной суммы за каждый рабочий день просрочки, но не более 5</w:t>
      </w:r>
      <w:r w:rsidR="0017242E">
        <w:t xml:space="preserve"> (пяти)</w:t>
      </w:r>
      <w:r w:rsidRPr="00635493">
        <w:t xml:space="preserve"> </w:t>
      </w:r>
      <w:r w:rsidR="0017242E">
        <w:t xml:space="preserve">процентов </w:t>
      </w:r>
      <w:r w:rsidRPr="00635493">
        <w:t xml:space="preserve">от просроченной суммы. </w:t>
      </w:r>
    </w:p>
    <w:p w14:paraId="0140CD1B" w14:textId="77777777" w:rsidR="00DA6F29" w:rsidRPr="00635493" w:rsidRDefault="00DA6F29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При этом основанием для уплаты неустойки является претензия</w:t>
      </w:r>
      <w:r w:rsidR="0050374E" w:rsidRPr="00635493">
        <w:t xml:space="preserve"> и счет-фактура</w:t>
      </w:r>
      <w:r w:rsidRPr="00635493">
        <w:t xml:space="preserve">, выставленная </w:t>
      </w:r>
      <w:r w:rsidR="0050374E" w:rsidRPr="00635493">
        <w:t>в письменном виде одной из Стороны в адрес другой Стороны.</w:t>
      </w:r>
      <w:r w:rsidRPr="00635493">
        <w:t xml:space="preserve">   </w:t>
      </w:r>
    </w:p>
    <w:p w14:paraId="2E094027" w14:textId="77777777" w:rsidR="003C2D16" w:rsidRPr="00635493" w:rsidRDefault="00AB4144" w:rsidP="00B74792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Ответственность Исполнителя перед Заказчиком в отношении любого реального ущерба, возникшего у Заказчика в результате неосторожности Исполнителя, будет ограничиваться суммой, полученной Исполнителем в соответствии с Договором.   В тех случаях, когда Услуги оказываются согласно отдельного дополнения/задания к Договору, ответственность Исполнителя будет ограничиваться суммой, полученной Исполнителем по соответствующему Дополнению/Заданию к Договору. Ответственность Исполнителя за понесенные Заказчиком реальный ущерб в результате какого-либо преднамеренного нарушения Исполнителем его обязательств по Договору определяется в соответствии с применимым правом. Однако, ни при каких обстоятельствах Исполнитель не будет возмещать Заказчику упущенную выгоду и/или косвенные убытки, за исключением случаев, предусмотренных применимым правом.</w:t>
      </w:r>
    </w:p>
    <w:p w14:paraId="6FF81D35" w14:textId="77777777" w:rsidR="00D90F3F" w:rsidRPr="006D4A12" w:rsidRDefault="00D90F3F" w:rsidP="00CA4A89">
      <w:pPr>
        <w:pStyle w:val="a3"/>
        <w:tabs>
          <w:tab w:val="left" w:pos="450"/>
        </w:tabs>
        <w:spacing w:before="0" w:beforeAutospacing="0" w:after="0" w:afterAutospacing="0"/>
        <w:jc w:val="both"/>
        <w:rPr>
          <w:sz w:val="20"/>
        </w:rPr>
      </w:pPr>
    </w:p>
    <w:p w14:paraId="1C857E78" w14:textId="41EA7815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bCs/>
        </w:rPr>
      </w:pPr>
      <w:r w:rsidRPr="00635493">
        <w:rPr>
          <w:b/>
          <w:bCs/>
        </w:rPr>
        <w:t>Односторонний отказ от исполнения</w:t>
      </w:r>
      <w:r w:rsidR="00270A89" w:rsidRPr="00635493">
        <w:rPr>
          <w:b/>
          <w:bCs/>
        </w:rPr>
        <w:t xml:space="preserve"> </w:t>
      </w:r>
      <w:r w:rsidR="00EB7C83" w:rsidRPr="00635493">
        <w:rPr>
          <w:b/>
          <w:bCs/>
        </w:rPr>
        <w:br/>
      </w:r>
      <w:r w:rsidRPr="00635493">
        <w:rPr>
          <w:b/>
          <w:bCs/>
        </w:rPr>
        <w:t>условий</w:t>
      </w:r>
      <w:r w:rsidR="002E1B3E" w:rsidRPr="00635493">
        <w:rPr>
          <w:b/>
          <w:bCs/>
        </w:rPr>
        <w:t xml:space="preserve"> </w:t>
      </w:r>
      <w:r w:rsidRPr="00635493">
        <w:rPr>
          <w:b/>
          <w:bCs/>
        </w:rPr>
        <w:t>Договора</w:t>
      </w:r>
    </w:p>
    <w:p w14:paraId="4851755E" w14:textId="77777777" w:rsidR="0096781E" w:rsidRDefault="00FB18DF" w:rsidP="00212D51">
      <w:pPr>
        <w:pStyle w:val="a3"/>
        <w:numPr>
          <w:ilvl w:val="1"/>
          <w:numId w:val="1"/>
        </w:numPr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За нарушение условий Договора Заказчик может в одностороннем порядке отказаться от исполнения условий Договора полностью или частично, направив Исполнителю письменное уведомление о невып</w:t>
      </w:r>
      <w:r w:rsidR="0096781E" w:rsidRPr="00635493">
        <w:t xml:space="preserve">олнении обязательств в случаях, </w:t>
      </w:r>
      <w:r w:rsidRPr="00635493">
        <w:t>если Исполнитель не может:</w:t>
      </w:r>
    </w:p>
    <w:p w14:paraId="1915D45B" w14:textId="77777777" w:rsidR="000940A8" w:rsidRPr="00635493" w:rsidRDefault="000940A8" w:rsidP="00212D51">
      <w:pPr>
        <w:pStyle w:val="a3"/>
        <w:numPr>
          <w:ilvl w:val="2"/>
          <w:numId w:val="1"/>
        </w:numPr>
        <w:tabs>
          <w:tab w:val="left" w:pos="450"/>
          <w:tab w:val="left" w:pos="630"/>
        </w:tabs>
        <w:spacing w:before="0" w:beforeAutospacing="0" w:after="0" w:afterAutospacing="0"/>
        <w:ind w:left="0" w:firstLine="0"/>
        <w:jc w:val="both"/>
      </w:pPr>
      <w:r w:rsidRPr="00635493">
        <w:t>оказать Услуги в сроки, предусмотренные Договором;</w:t>
      </w:r>
    </w:p>
    <w:p w14:paraId="75806984" w14:textId="77777777" w:rsidR="000940A8" w:rsidRPr="00635493" w:rsidRDefault="000940A8" w:rsidP="00212D51">
      <w:pPr>
        <w:pStyle w:val="a3"/>
        <w:numPr>
          <w:ilvl w:val="2"/>
          <w:numId w:val="1"/>
        </w:numPr>
        <w:tabs>
          <w:tab w:val="left" w:pos="450"/>
          <w:tab w:val="left" w:pos="630"/>
        </w:tabs>
        <w:spacing w:before="0" w:beforeAutospacing="0" w:after="0" w:afterAutospacing="0"/>
        <w:ind w:left="0" w:firstLine="0"/>
        <w:jc w:val="both"/>
      </w:pPr>
      <w:r w:rsidRPr="00635493">
        <w:t xml:space="preserve">выполнить какие-либо другие обязательства по Договору. </w:t>
      </w:r>
    </w:p>
    <w:p w14:paraId="04DF67D4" w14:textId="77777777" w:rsidR="002813D5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Заказчик может в любое время в одностороннем порядке отказаться от исполнения условий Договора, направив Исполнителю соответствующее письменное уведомление, если Исполнитель 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Исполнителю.</w:t>
      </w:r>
    </w:p>
    <w:p w14:paraId="20B9762B" w14:textId="48B41078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Заказчик может в одностороннем порядке отказаться от исполнения условий Договора в силу нецелесообразности его дальнейшего выполнения, направив Исполнителю соответствующее письменное уведомление.</w:t>
      </w:r>
    </w:p>
    <w:p w14:paraId="05F72006" w14:textId="3EE89D5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45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Когда Договор расторгается в силу обстоятельств</w:t>
      </w:r>
      <w:r w:rsidR="007645DE">
        <w:t xml:space="preserve">, указанных в </w:t>
      </w:r>
      <w:proofErr w:type="gramStart"/>
      <w:r w:rsidR="007645DE">
        <w:t>п.6.3.,</w:t>
      </w:r>
      <w:proofErr w:type="gramEnd"/>
      <w:r w:rsidRPr="00635493">
        <w:t xml:space="preserve"> Исполнитель имеет право требовать оплату только за фактические затраты, понесенные им по исполнению условий Договора</w:t>
      </w:r>
      <w:r w:rsidR="00D52455" w:rsidRPr="00635493">
        <w:t xml:space="preserve">, ни при каких обстоятельствах Заказчик не будет возмещать </w:t>
      </w:r>
      <w:r w:rsidR="002E1B3E" w:rsidRPr="00635493">
        <w:t>Исполнителю</w:t>
      </w:r>
      <w:r w:rsidR="00D52455" w:rsidRPr="00635493">
        <w:t xml:space="preserve"> упущенную выгоду и/или косвенные убытки.</w:t>
      </w:r>
    </w:p>
    <w:p w14:paraId="55C85ACC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Заказчик может в одностороннем порядке отказаться от исполнения условий Договора в случае изменения действующего законодательства, направив Исполнителю соответствующее письменное уведомление. В уведомлении должна быть указана причина отказа от исполнения условий Договора, обоснование, а также дата, с которой Договор считается расторгнутым.</w:t>
      </w:r>
    </w:p>
    <w:p w14:paraId="02501B68" w14:textId="77777777" w:rsidR="007F2BB2" w:rsidRPr="00635493" w:rsidRDefault="007F2BB2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Договор также может быть расторгнут по требованию Исполнителя в случае изменений применимых к Услугам</w:t>
      </w:r>
      <w:r w:rsidR="0041265C" w:rsidRPr="00635493">
        <w:t>, законодательства, нормативно-правовых актов или профессиональных стандартов, в соответствии с которыми Исполнитель обязан прекрат</w:t>
      </w:r>
      <w:r w:rsidR="0098549D" w:rsidRPr="00635493">
        <w:t>ить оказание Услуг по Договору.</w:t>
      </w:r>
    </w:p>
    <w:p w14:paraId="267BFDE9" w14:textId="77777777" w:rsidR="007645DE" w:rsidRDefault="007645DE" w:rsidP="007645DE">
      <w:pPr>
        <w:pStyle w:val="a3"/>
        <w:numPr>
          <w:ilvl w:val="1"/>
          <w:numId w:val="1"/>
        </w:numPr>
        <w:tabs>
          <w:tab w:val="left" w:pos="450"/>
          <w:tab w:val="left" w:pos="630"/>
          <w:tab w:val="left" w:pos="1134"/>
        </w:tabs>
        <w:spacing w:before="0" w:beforeAutospacing="0" w:after="0" w:afterAutospacing="0"/>
        <w:ind w:left="0" w:firstLine="709"/>
        <w:jc w:val="both"/>
      </w:pPr>
      <w:r w:rsidRPr="00635493">
        <w:t>В уведомлении должна быть указана причина отказа от исполнения условий Договора, оговариваться объем неисполненных обязательств по Договору, а также дата, с которой Договор считается расторгнутым.</w:t>
      </w:r>
    </w:p>
    <w:p w14:paraId="1C4A1975" w14:textId="77777777" w:rsidR="00077056" w:rsidRDefault="00077056" w:rsidP="00CA4A89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</w:rPr>
      </w:pPr>
    </w:p>
    <w:p w14:paraId="61BF64D5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/>
        <w:ind w:left="0" w:firstLine="0"/>
        <w:jc w:val="center"/>
        <w:rPr>
          <w:b/>
        </w:rPr>
      </w:pPr>
      <w:r w:rsidRPr="00635493">
        <w:rPr>
          <w:b/>
          <w:bCs/>
        </w:rPr>
        <w:t>Форс-мажор</w:t>
      </w:r>
    </w:p>
    <w:p w14:paraId="068C3C97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Стороны не несут ответственность за неисполнение условий Договора, если оно явилось результатом форс-мажорных обстоятельств.</w:t>
      </w:r>
    </w:p>
    <w:p w14:paraId="4CFD0DF9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Для целей настоящей статьи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бедствия, эпидемию, карантин и другие.</w:t>
      </w:r>
    </w:p>
    <w:p w14:paraId="230DEE3D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При возникновении форс-мажорных обстоятельств Стороны должны незамедлительно письменно уведомлять друг друга о таких обстоятельствах и их причинах.</w:t>
      </w:r>
    </w:p>
    <w:p w14:paraId="68795966" w14:textId="77777777" w:rsidR="000E1C0C" w:rsidRDefault="000E1C0C" w:rsidP="00CA4A89">
      <w:pPr>
        <w:pStyle w:val="a3"/>
        <w:shd w:val="clear" w:color="auto" w:fill="FFFFFF"/>
        <w:spacing w:before="0" w:beforeAutospacing="0" w:after="0" w:afterAutospacing="0"/>
        <w:ind w:firstLine="714"/>
        <w:jc w:val="both"/>
        <w:rPr>
          <w:sz w:val="20"/>
        </w:rPr>
      </w:pPr>
    </w:p>
    <w:p w14:paraId="4C59479E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Решение спорных вопросов</w:t>
      </w:r>
    </w:p>
    <w:p w14:paraId="181D5AB5" w14:textId="2896E456" w:rsidR="00FB18DF" w:rsidRPr="00635493" w:rsidRDefault="002730EA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>
        <w:t>Стороны</w:t>
      </w:r>
      <w:r w:rsidR="00FB18DF" w:rsidRPr="00635493">
        <w:t xml:space="preserve"> должны прилагать все усилия к тому, чтобы разрешать в процессе переговоров все разногласия или споры, возникающие между ними по Договору или в связи с ним.</w:t>
      </w:r>
    </w:p>
    <w:p w14:paraId="392D9138" w14:textId="3FC287B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Если в течение </w:t>
      </w:r>
      <w:r w:rsidR="00CA6595" w:rsidRPr="00635493">
        <w:t xml:space="preserve">3 </w:t>
      </w:r>
      <w:r w:rsidRPr="00635493">
        <w:t>(</w:t>
      </w:r>
      <w:r w:rsidR="00CA6595" w:rsidRPr="00635493">
        <w:t>трех</w:t>
      </w:r>
      <w:r w:rsidRPr="00635493">
        <w:t xml:space="preserve">) </w:t>
      </w:r>
      <w:r w:rsidR="00CA6595" w:rsidRPr="00635493">
        <w:t xml:space="preserve">месяцев </w:t>
      </w:r>
      <w:r w:rsidRPr="00635493">
        <w:t xml:space="preserve">после начала переговоров </w:t>
      </w:r>
      <w:r w:rsidR="002730EA">
        <w:t>Стороны</w:t>
      </w:r>
      <w:r w:rsidRPr="00635493">
        <w:t xml:space="preserve"> не могут разрешить спор по Договору, любая из Сторон может потребовать решения этого вопроса </w:t>
      </w:r>
      <w:r w:rsidR="00CA6595" w:rsidRPr="00635493">
        <w:t xml:space="preserve">в Специализированном межрайонном экономическом суде города Астаны </w:t>
      </w:r>
      <w:r w:rsidRPr="00635493">
        <w:t>в соответствии с законодательством Республики Казахстан.</w:t>
      </w:r>
    </w:p>
    <w:p w14:paraId="2428E56A" w14:textId="77777777" w:rsidR="00AE0012" w:rsidRPr="00635493" w:rsidRDefault="00AE0012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При этом, в ходе разрешения спорных вопросов или претензий третьих лиц, возникающих в результате оказания Услуг, Стороны вправе раскрывать </w:t>
      </w:r>
      <w:r w:rsidR="00BD5FA2" w:rsidRPr="00635493">
        <w:t xml:space="preserve">результаты Услуг своим юридическим консультантам и/или страховщикам.  </w:t>
      </w:r>
      <w:r w:rsidRPr="00635493">
        <w:t xml:space="preserve">     </w:t>
      </w:r>
    </w:p>
    <w:p w14:paraId="4FF5E5B4" w14:textId="77777777" w:rsidR="002E1B3E" w:rsidRDefault="002E1B3E" w:rsidP="00CA4A8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</w:rPr>
      </w:pPr>
    </w:p>
    <w:p w14:paraId="035B71A9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Уведомление</w:t>
      </w:r>
    </w:p>
    <w:p w14:paraId="662413B8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/>
        <w:ind w:left="0" w:firstLine="709"/>
        <w:jc w:val="both"/>
      </w:pPr>
      <w:r w:rsidRPr="00635493">
        <w:t>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</w:t>
      </w:r>
    </w:p>
    <w:p w14:paraId="111563F2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/>
        <w:ind w:left="0" w:firstLine="709"/>
        <w:jc w:val="both"/>
      </w:pPr>
      <w:r w:rsidRPr="00635493">
        <w:t>Уведомление считается полученным в момент доставки или в указанный в уведомлении день, в зависимости от того, какая из этих дат наступит позднее.</w:t>
      </w:r>
    </w:p>
    <w:p w14:paraId="7CA7F62E" w14:textId="0A5E4FAB" w:rsidR="00F80C58" w:rsidRPr="00635493" w:rsidRDefault="008F5E45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/>
        <w:ind w:left="0" w:firstLine="709"/>
        <w:jc w:val="both"/>
      </w:pPr>
      <w:r w:rsidRPr="00635493">
        <w:t xml:space="preserve">Стороны вправе осуществлять обмен </w:t>
      </w:r>
      <w:r w:rsidR="007645DE" w:rsidRPr="00635493">
        <w:t>информаци</w:t>
      </w:r>
      <w:r w:rsidR="007645DE">
        <w:t xml:space="preserve">ей </w:t>
      </w:r>
      <w:r w:rsidRPr="00635493">
        <w:t>и документами, вести рабочую переписку по вопросам, связанным с исполнением Договора, направлять результаты Услуг и иные документы, касающиеся Договора, по корпоративным электронным адресам, используя принадлежащие им корпоративные домены. В случае, если Заказчик не располагает собственным корпоративным доменом, Исполнитель будет направлять вышеуказанные документы на используемый или указанный Заказчиком адрес электронной почты (в том числе публичный домен), при этом Заказчик признает и соглашается с тем, что Исполнитель не несет ответственности за конфиденциальность, сохранность и безопасность данных и информации при использовании подобного способа связи.</w:t>
      </w:r>
    </w:p>
    <w:p w14:paraId="529C368D" w14:textId="77777777" w:rsidR="005C399D" w:rsidRPr="00635493" w:rsidRDefault="005C399D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/>
        <w:ind w:left="0" w:firstLine="709"/>
        <w:jc w:val="both"/>
      </w:pPr>
      <w:r w:rsidRPr="00635493">
        <w:t xml:space="preserve">В процессе оказания Услуг Исполнитель может получать информацию от Заказчика либо от других источников. При этом, в пределах, допускаемых законом, Исполнитель не несет ответственности перед Заказчиком за любой убыток или ущерб, понесенный Заказчиком в результате подделки, искажения или утаивания информации, существенной для оказания Услуг.   </w:t>
      </w:r>
    </w:p>
    <w:p w14:paraId="62BC7C7E" w14:textId="77777777" w:rsidR="00F64F04" w:rsidRDefault="00F64F04" w:rsidP="00CA4A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</w:rPr>
      </w:pPr>
    </w:p>
    <w:p w14:paraId="7400E655" w14:textId="5F230AB7" w:rsidR="00FB18DF" w:rsidRPr="00635493" w:rsidRDefault="00FB18DF" w:rsidP="00B74792">
      <w:pPr>
        <w:pStyle w:val="af0"/>
        <w:numPr>
          <w:ilvl w:val="0"/>
          <w:numId w:val="1"/>
        </w:numPr>
        <w:ind w:left="0"/>
        <w:jc w:val="center"/>
        <w:rPr>
          <w:b/>
        </w:rPr>
      </w:pPr>
      <w:r w:rsidRPr="00635493">
        <w:rPr>
          <w:b/>
        </w:rPr>
        <w:t xml:space="preserve">Срок действия </w:t>
      </w:r>
      <w:r w:rsidR="00A461AC">
        <w:rPr>
          <w:b/>
        </w:rPr>
        <w:t>Д</w:t>
      </w:r>
      <w:r w:rsidRPr="00635493">
        <w:rPr>
          <w:b/>
        </w:rPr>
        <w:t>оговора</w:t>
      </w:r>
    </w:p>
    <w:p w14:paraId="61912EAF" w14:textId="22839F74" w:rsidR="005B7515" w:rsidRPr="005B7515" w:rsidRDefault="003742C4" w:rsidP="00CA4A89">
      <w:pPr>
        <w:numPr>
          <w:ilvl w:val="12"/>
          <w:numId w:val="0"/>
        </w:numPr>
        <w:ind w:right="-82" w:firstLine="709"/>
        <w:jc w:val="both"/>
      </w:pPr>
      <w:r>
        <w:rPr>
          <w:color w:val="auto"/>
          <w:sz w:val="24"/>
          <w:szCs w:val="24"/>
        </w:rPr>
        <w:t>1</w:t>
      </w:r>
      <w:r w:rsidR="00212D51">
        <w:rPr>
          <w:color w:val="auto"/>
          <w:sz w:val="24"/>
          <w:szCs w:val="24"/>
        </w:rPr>
        <w:t>0</w:t>
      </w:r>
      <w:r w:rsidR="005B7515" w:rsidRPr="005B7515">
        <w:rPr>
          <w:color w:val="auto"/>
          <w:sz w:val="24"/>
          <w:szCs w:val="24"/>
        </w:rPr>
        <w:t>.</w:t>
      </w:r>
      <w:r w:rsidR="005B7515">
        <w:rPr>
          <w:color w:val="auto"/>
          <w:sz w:val="24"/>
          <w:szCs w:val="24"/>
        </w:rPr>
        <w:t xml:space="preserve">1. </w:t>
      </w:r>
      <w:r w:rsidR="005B7515" w:rsidRPr="005B7515">
        <w:rPr>
          <w:color w:val="auto"/>
          <w:sz w:val="24"/>
          <w:szCs w:val="24"/>
        </w:rPr>
        <w:t xml:space="preserve">Настоящий Договор вступает в силу с момента (даты) его подписания Сторонами и действует до </w:t>
      </w:r>
      <w:r w:rsidR="00D03134">
        <w:rPr>
          <w:color w:val="auto"/>
          <w:sz w:val="24"/>
          <w:szCs w:val="24"/>
        </w:rPr>
        <w:t>«__»</w:t>
      </w:r>
      <w:r w:rsidR="005B7515" w:rsidRPr="005B7515">
        <w:rPr>
          <w:color w:val="auto"/>
          <w:sz w:val="24"/>
          <w:szCs w:val="24"/>
        </w:rPr>
        <w:t xml:space="preserve"> </w:t>
      </w:r>
      <w:r w:rsidR="00D03134">
        <w:rPr>
          <w:color w:val="auto"/>
          <w:sz w:val="24"/>
          <w:szCs w:val="24"/>
        </w:rPr>
        <w:t>_______ 20__</w:t>
      </w:r>
      <w:r w:rsidR="005B7515" w:rsidRPr="005B7515">
        <w:rPr>
          <w:color w:val="auto"/>
          <w:sz w:val="24"/>
          <w:szCs w:val="24"/>
        </w:rPr>
        <w:t xml:space="preserve"> года (включительно) либо до полного исполнения обязательств по Договору </w:t>
      </w:r>
      <w:r w:rsidR="00914C82">
        <w:rPr>
          <w:color w:val="auto"/>
          <w:sz w:val="24"/>
          <w:szCs w:val="24"/>
        </w:rPr>
        <w:t>Ст</w:t>
      </w:r>
      <w:r w:rsidR="00914C82" w:rsidRPr="005B7515">
        <w:rPr>
          <w:color w:val="auto"/>
          <w:sz w:val="24"/>
          <w:szCs w:val="24"/>
        </w:rPr>
        <w:t xml:space="preserve">оронами </w:t>
      </w:r>
      <w:r w:rsidR="005B7515" w:rsidRPr="005B7515">
        <w:rPr>
          <w:color w:val="auto"/>
          <w:sz w:val="24"/>
          <w:szCs w:val="24"/>
        </w:rPr>
        <w:t>в зависимости от того, какой из этих сроков наступит раньше.</w:t>
      </w:r>
    </w:p>
    <w:p w14:paraId="19B8C751" w14:textId="578861EB" w:rsidR="00FB18DF" w:rsidRPr="005B7515" w:rsidRDefault="003742C4" w:rsidP="00CA4A89">
      <w:pPr>
        <w:numPr>
          <w:ilvl w:val="12"/>
          <w:numId w:val="0"/>
        </w:numPr>
        <w:ind w:right="-82" w:firstLine="709"/>
        <w:jc w:val="both"/>
      </w:pPr>
      <w:r>
        <w:rPr>
          <w:color w:val="auto"/>
          <w:sz w:val="24"/>
          <w:szCs w:val="24"/>
        </w:rPr>
        <w:t>1</w:t>
      </w:r>
      <w:r w:rsidR="00212D51">
        <w:rPr>
          <w:color w:val="auto"/>
          <w:sz w:val="24"/>
          <w:szCs w:val="24"/>
        </w:rPr>
        <w:t>0</w:t>
      </w:r>
      <w:r w:rsidR="005B7515" w:rsidRPr="005B7515">
        <w:rPr>
          <w:color w:val="auto"/>
          <w:sz w:val="24"/>
          <w:szCs w:val="24"/>
        </w:rPr>
        <w:t>.2. Дополнение, изменение условий настоящего Договора, его расторжение и прекращение допускается по соглашению Сторон, оформляемому путем подписания Сторонами дополнительного соглашения</w:t>
      </w:r>
      <w:r w:rsidR="00FB18DF" w:rsidRPr="005B7515">
        <w:rPr>
          <w:color w:val="auto"/>
          <w:sz w:val="24"/>
          <w:szCs w:val="24"/>
        </w:rPr>
        <w:t>.</w:t>
      </w:r>
    </w:p>
    <w:p w14:paraId="522934FE" w14:textId="71942D06" w:rsidR="00F64F04" w:rsidRPr="006D4A12" w:rsidRDefault="00F64F04" w:rsidP="00212D51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</w:rPr>
      </w:pPr>
    </w:p>
    <w:p w14:paraId="11E2D5E8" w14:textId="77777777" w:rsidR="00FB18DF" w:rsidRPr="00635493" w:rsidRDefault="00FB18DF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635493">
        <w:rPr>
          <w:b/>
          <w:bCs/>
        </w:rPr>
        <w:t>Прочие условия</w:t>
      </w:r>
    </w:p>
    <w:p w14:paraId="4634F2C2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Любые изменения и дополнения к Договору действительны лишь при условии, если они совершены в письменной форме и подписаны уполномоченными </w:t>
      </w:r>
      <w:proofErr w:type="gramStart"/>
      <w:r w:rsidRPr="00635493">
        <w:t>на</w:t>
      </w:r>
      <w:proofErr w:type="gramEnd"/>
      <w:r w:rsidRPr="00635493">
        <w:t xml:space="preserve"> то представителями Сторон и скреплены их печатями.</w:t>
      </w:r>
    </w:p>
    <w:p w14:paraId="7851CF45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В случае возникновения разногласий по техническим характеристикам Услуг, Стороны руководствуются технической специфи</w:t>
      </w:r>
      <w:r w:rsidR="00682B19" w:rsidRPr="00635493">
        <w:t xml:space="preserve">кацией, указанной в </w:t>
      </w:r>
      <w:r w:rsidR="001A49C7">
        <w:t>П</w:t>
      </w:r>
      <w:r w:rsidR="00682B19" w:rsidRPr="00635493">
        <w:t>риложении 1</w:t>
      </w:r>
      <w:r w:rsidRPr="00635493">
        <w:t xml:space="preserve"> к Договору.</w:t>
      </w:r>
    </w:p>
    <w:p w14:paraId="75897F40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Исполнитель ни полностью, ни частично не должен передавать кому-либо свои обязательства по Договору без предварительного письменного согласия Заказчика.</w:t>
      </w:r>
    </w:p>
    <w:p w14:paraId="36E3BDC0" w14:textId="77777777" w:rsidR="002A2B8D" w:rsidRPr="00635493" w:rsidRDefault="005474E5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 xml:space="preserve">Исполнитель сохраняет за собой авторские права и все другие права интеллектуальной собственности на результат Услуг, на </w:t>
      </w:r>
      <w:r w:rsidR="009B5420" w:rsidRPr="00635493">
        <w:t xml:space="preserve">свои </w:t>
      </w:r>
      <w:r w:rsidRPr="00635493">
        <w:t xml:space="preserve">рабочие материалы, а также право </w:t>
      </w:r>
      <w:r w:rsidR="009B5420" w:rsidRPr="00635493">
        <w:t>использовать, углублять любые знания, приобретенные в процессе оказания Услуг, включая право обмениваться ими с</w:t>
      </w:r>
      <w:r w:rsidR="008A18CF" w:rsidRPr="00635493">
        <w:t xml:space="preserve"> Представителями </w:t>
      </w:r>
      <w:r w:rsidR="001B7478" w:rsidRPr="00635493">
        <w:t>Исполнителя</w:t>
      </w:r>
      <w:r w:rsidR="008A18CF" w:rsidRPr="00635493">
        <w:t xml:space="preserve"> </w:t>
      </w:r>
      <w:r w:rsidR="009B5420" w:rsidRPr="00635493">
        <w:t>в целях оказания Услуг Заказчику или иным своим клиентам.</w:t>
      </w:r>
      <w:r w:rsidR="002A2B8D" w:rsidRPr="00635493">
        <w:t xml:space="preserve"> </w:t>
      </w:r>
    </w:p>
    <w:p w14:paraId="59F34032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Все приложения к Договору являются его неотъемлемой частью.</w:t>
      </w:r>
    </w:p>
    <w:p w14:paraId="63F2A903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В части, неурегулированной Договором, Стороны руководствуются законодательством Республики Казахстан.</w:t>
      </w:r>
    </w:p>
    <w:p w14:paraId="6F4AB2AD" w14:textId="77777777" w:rsidR="00FB18DF" w:rsidRPr="00635493" w:rsidRDefault="00FB18DF" w:rsidP="00B74792">
      <w:pPr>
        <w:pStyle w:val="a3"/>
        <w:numPr>
          <w:ilvl w:val="1"/>
          <w:numId w:val="1"/>
        </w:numPr>
        <w:shd w:val="clear" w:color="auto" w:fill="FFFFFF"/>
        <w:tabs>
          <w:tab w:val="left" w:pos="540"/>
          <w:tab w:val="left" w:pos="1276"/>
        </w:tabs>
        <w:spacing w:before="0" w:beforeAutospacing="0" w:after="0" w:afterAutospacing="0"/>
        <w:ind w:left="0" w:firstLine="709"/>
        <w:jc w:val="both"/>
      </w:pPr>
      <w:r w:rsidRPr="00635493">
        <w:t>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FB587D8" w14:textId="77777777" w:rsidR="00BF7287" w:rsidRDefault="00BF7287" w:rsidP="00CA4A89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</w:rPr>
      </w:pPr>
    </w:p>
    <w:p w14:paraId="122919A7" w14:textId="77777777" w:rsidR="00F732DE" w:rsidRPr="006D4A12" w:rsidRDefault="00F732DE" w:rsidP="00CA4A89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</w:rPr>
      </w:pPr>
    </w:p>
    <w:p w14:paraId="4DC9C747" w14:textId="77777777" w:rsidR="00BF7287" w:rsidRPr="00F732DE" w:rsidRDefault="00BF7287" w:rsidP="00B747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</w:pPr>
      <w:r w:rsidRPr="00635493">
        <w:rPr>
          <w:b/>
          <w:bCs/>
        </w:rPr>
        <w:t>Юридические адреса и банковские реквизиты Сторон</w:t>
      </w:r>
    </w:p>
    <w:p w14:paraId="50EEBDB1" w14:textId="77777777" w:rsidR="00F732DE" w:rsidRPr="00635493" w:rsidRDefault="00F732DE" w:rsidP="00F732DE">
      <w:pPr>
        <w:pStyle w:val="a3"/>
        <w:shd w:val="clear" w:color="auto" w:fill="FFFFFF"/>
        <w:spacing w:before="0" w:beforeAutospacing="0" w:after="0" w:afterAutospacing="0"/>
      </w:pPr>
    </w:p>
    <w:tbl>
      <w:tblPr>
        <w:tblW w:w="9461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67"/>
        <w:gridCol w:w="4394"/>
      </w:tblGrid>
      <w:tr w:rsidR="00635493" w:rsidRPr="00635493" w14:paraId="15E39E9B" w14:textId="77777777" w:rsidTr="00D03134">
        <w:trPr>
          <w:trHeight w:val="254"/>
          <w:tblCellSpacing w:w="0" w:type="dxa"/>
        </w:trPr>
        <w:tc>
          <w:tcPr>
            <w:tcW w:w="5067" w:type="dxa"/>
          </w:tcPr>
          <w:p w14:paraId="71F01367" w14:textId="77777777" w:rsidR="00BF7287" w:rsidRPr="00635493" w:rsidRDefault="00BF7287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35493">
              <w:rPr>
                <w:b/>
                <w:bCs/>
              </w:rPr>
              <w:t>Заказчик:</w:t>
            </w:r>
          </w:p>
          <w:p w14:paraId="22254A09" w14:textId="77777777" w:rsidR="00BF7287" w:rsidRPr="00635493" w:rsidRDefault="00BF7287">
            <w:pPr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35493">
              <w:rPr>
                <w:b/>
                <w:color w:val="auto"/>
                <w:sz w:val="24"/>
                <w:szCs w:val="24"/>
              </w:rPr>
              <w:t>АО «</w:t>
            </w:r>
            <w:r w:rsidR="00D03134">
              <w:rPr>
                <w:b/>
                <w:color w:val="auto"/>
                <w:sz w:val="24"/>
                <w:szCs w:val="24"/>
              </w:rPr>
              <w:t>КазАгроФинанс</w:t>
            </w:r>
            <w:r w:rsidRPr="00635493">
              <w:rPr>
                <w:b/>
                <w:color w:val="auto"/>
                <w:sz w:val="24"/>
                <w:szCs w:val="24"/>
              </w:rPr>
              <w:t>»</w:t>
            </w:r>
          </w:p>
          <w:p w14:paraId="0B95F93D" w14:textId="77777777" w:rsidR="00BF7287" w:rsidRPr="00635493" w:rsidRDefault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138754F5" w14:textId="77777777" w:rsidR="00CE1081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49D2EC88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3BC8F9B8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2820D94B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0F3CD6BC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2C069E86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14FC4550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2CFBBE3E" w14:textId="77777777" w:rsidR="00DC1921" w:rsidRPr="00DC1921" w:rsidRDefault="00DC1921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50BE227F" w14:textId="77777777" w:rsidR="00DC1921" w:rsidRPr="00635493" w:rsidRDefault="00DC1921">
            <w:pPr>
              <w:jc w:val="both"/>
              <w:rPr>
                <w:color w:val="auto"/>
              </w:rPr>
            </w:pPr>
            <w:r w:rsidRPr="00DC1921">
              <w:rPr>
                <w:b/>
                <w:color w:val="auto"/>
                <w:sz w:val="24"/>
                <w:szCs w:val="24"/>
              </w:rPr>
              <w:t>_</w:t>
            </w:r>
            <w:r w:rsidR="00CE1081">
              <w:rPr>
                <w:b/>
                <w:color w:val="auto"/>
                <w:sz w:val="24"/>
                <w:szCs w:val="24"/>
              </w:rPr>
              <w:t>___________________ ФИО</w:t>
            </w:r>
          </w:p>
        </w:tc>
        <w:tc>
          <w:tcPr>
            <w:tcW w:w="4394" w:type="dxa"/>
          </w:tcPr>
          <w:p w14:paraId="293E310A" w14:textId="77777777" w:rsidR="00D43643" w:rsidRPr="00424409" w:rsidRDefault="00D43643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24409">
              <w:rPr>
                <w:b/>
                <w:bCs/>
              </w:rPr>
              <w:t>Исполнитель:</w:t>
            </w:r>
          </w:p>
          <w:p w14:paraId="51EC0A5F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6756D220" w14:textId="77777777" w:rsidR="00CE1081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08C7F9E2" w14:textId="77777777" w:rsidR="00CE1081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7ACA07EC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339EEB1C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72AE6D1B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289CA024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1BB85E52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0B073015" w14:textId="77777777" w:rsidR="00CE1081" w:rsidRPr="00635493" w:rsidRDefault="00CE1081" w:rsidP="00CE108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</w:t>
            </w:r>
          </w:p>
          <w:p w14:paraId="2DCC4343" w14:textId="77777777" w:rsidR="00CE1081" w:rsidRPr="00DC1921" w:rsidRDefault="00CE1081" w:rsidP="00CE1081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103D2C92" w14:textId="77777777" w:rsidR="00EB497D" w:rsidRPr="00635493" w:rsidRDefault="00CE1081" w:rsidP="00CE1081">
            <w:pPr>
              <w:tabs>
                <w:tab w:val="left" w:pos="5895"/>
              </w:tabs>
              <w:jc w:val="both"/>
              <w:rPr>
                <w:color w:val="auto"/>
                <w:sz w:val="24"/>
                <w:szCs w:val="24"/>
              </w:rPr>
            </w:pPr>
            <w:r w:rsidRPr="00DC1921">
              <w:rPr>
                <w:b/>
                <w:color w:val="auto"/>
                <w:sz w:val="24"/>
                <w:szCs w:val="24"/>
              </w:rPr>
              <w:t>_</w:t>
            </w:r>
            <w:r>
              <w:rPr>
                <w:b/>
                <w:color w:val="auto"/>
                <w:sz w:val="24"/>
                <w:szCs w:val="24"/>
              </w:rPr>
              <w:t>___________________ ФИО</w:t>
            </w:r>
          </w:p>
        </w:tc>
      </w:tr>
    </w:tbl>
    <w:p w14:paraId="5848514F" w14:textId="77777777" w:rsidR="00BF7287" w:rsidRDefault="00BF7287">
      <w:pPr>
        <w:pStyle w:val="a3"/>
        <w:spacing w:before="0" w:beforeAutospacing="0" w:after="0" w:afterAutospacing="0"/>
        <w:jc w:val="both"/>
      </w:pPr>
    </w:p>
    <w:p w14:paraId="7B97343C" w14:textId="77777777" w:rsidR="00212D51" w:rsidRDefault="00212D51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72BBD569" w14:textId="77777777" w:rsidR="00212D51" w:rsidRDefault="00212D51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274EB6FE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11CEE918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49D107BF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732315E8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240C5839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</w:p>
    <w:p w14:paraId="08A14EC3" w14:textId="77777777" w:rsidR="00CF3D80" w:rsidRDefault="00CF3D80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  <w:bookmarkStart w:id="0" w:name="_GoBack"/>
      <w:bookmarkEnd w:id="0"/>
    </w:p>
    <w:p w14:paraId="1A8EFA14" w14:textId="77777777" w:rsidR="00ED108D" w:rsidRPr="00635493" w:rsidRDefault="00ED108D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  <w:r w:rsidRPr="00635493">
        <w:rPr>
          <w:color w:val="auto"/>
          <w:sz w:val="24"/>
          <w:szCs w:val="24"/>
        </w:rPr>
        <w:t>Приложение 1</w:t>
      </w:r>
    </w:p>
    <w:p w14:paraId="7A1C8EEE" w14:textId="77777777" w:rsidR="00ED108D" w:rsidRPr="00635493" w:rsidRDefault="00ED108D" w:rsidP="002E1B3E">
      <w:pPr>
        <w:autoSpaceDE w:val="0"/>
        <w:autoSpaceDN w:val="0"/>
        <w:spacing w:before="120" w:after="120"/>
        <w:ind w:firstLine="5670"/>
        <w:jc w:val="right"/>
        <w:rPr>
          <w:color w:val="auto"/>
          <w:sz w:val="24"/>
          <w:szCs w:val="24"/>
        </w:rPr>
      </w:pPr>
      <w:r w:rsidRPr="00635493">
        <w:rPr>
          <w:color w:val="auto"/>
          <w:sz w:val="24"/>
          <w:szCs w:val="24"/>
        </w:rPr>
        <w:t xml:space="preserve">к </w:t>
      </w:r>
      <w:hyperlink r:id="rId8" w:history="1">
        <w:r w:rsidRPr="00635493">
          <w:rPr>
            <w:color w:val="auto"/>
            <w:sz w:val="24"/>
            <w:szCs w:val="24"/>
          </w:rPr>
          <w:t>Договору</w:t>
        </w:r>
      </w:hyperlink>
      <w:r w:rsidR="002369EE" w:rsidRPr="00635493">
        <w:rPr>
          <w:color w:val="auto"/>
          <w:sz w:val="24"/>
          <w:szCs w:val="24"/>
        </w:rPr>
        <w:t xml:space="preserve"> №</w:t>
      </w:r>
      <w:r w:rsidR="002369EE" w:rsidRPr="00803AE5">
        <w:rPr>
          <w:color w:val="auto"/>
          <w:sz w:val="24"/>
          <w:szCs w:val="24"/>
        </w:rPr>
        <w:t>__</w:t>
      </w:r>
      <w:r w:rsidR="007221CA" w:rsidRPr="00803AE5">
        <w:rPr>
          <w:color w:val="auto"/>
          <w:sz w:val="24"/>
          <w:szCs w:val="24"/>
        </w:rPr>
        <w:t>___</w:t>
      </w:r>
    </w:p>
    <w:p w14:paraId="34A42D1C" w14:textId="77777777" w:rsidR="00ED108D" w:rsidRDefault="00F64F04" w:rsidP="00F64F04">
      <w:pPr>
        <w:tabs>
          <w:tab w:val="left" w:pos="6732"/>
        </w:tabs>
        <w:spacing w:after="60"/>
        <w:ind w:firstLine="40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</w:p>
    <w:p w14:paraId="19634D56" w14:textId="77777777" w:rsidR="00F64F04" w:rsidRPr="00635493" w:rsidRDefault="00F64F04" w:rsidP="00F64F04">
      <w:pPr>
        <w:tabs>
          <w:tab w:val="left" w:pos="6732"/>
        </w:tabs>
        <w:spacing w:after="60"/>
        <w:ind w:firstLine="403"/>
        <w:rPr>
          <w:b/>
          <w:bCs/>
          <w:color w:val="auto"/>
          <w:sz w:val="24"/>
          <w:szCs w:val="24"/>
        </w:rPr>
      </w:pPr>
    </w:p>
    <w:p w14:paraId="119A9EA2" w14:textId="77777777" w:rsidR="00C70F0C" w:rsidRPr="00C70F0C" w:rsidRDefault="00C70F0C" w:rsidP="00C70F0C">
      <w:pPr>
        <w:jc w:val="center"/>
        <w:rPr>
          <w:rFonts w:eastAsia="Arial"/>
          <w:b/>
          <w:iCs/>
          <w:sz w:val="24"/>
          <w:szCs w:val="24"/>
          <w:lang w:eastAsia="ar-SA"/>
        </w:rPr>
      </w:pPr>
      <w:r w:rsidRPr="00C70F0C">
        <w:rPr>
          <w:rFonts w:eastAsia="Arial"/>
          <w:b/>
          <w:iCs/>
          <w:sz w:val="24"/>
          <w:szCs w:val="24"/>
          <w:lang w:eastAsia="ar-SA"/>
        </w:rPr>
        <w:t xml:space="preserve">ТЕХНИЧЕСКАЯ СПЕЦИФИКАЦИЯ </w:t>
      </w:r>
    </w:p>
    <w:p w14:paraId="73C45DC7" w14:textId="24D3AF93" w:rsidR="00C70F0C" w:rsidRPr="00C70F0C" w:rsidRDefault="00C70F0C" w:rsidP="00C70F0C">
      <w:pPr>
        <w:jc w:val="center"/>
        <w:rPr>
          <w:b/>
          <w:sz w:val="24"/>
          <w:szCs w:val="24"/>
        </w:rPr>
      </w:pPr>
      <w:r w:rsidRPr="00C70F0C">
        <w:rPr>
          <w:rFonts w:eastAsia="Arial"/>
          <w:b/>
          <w:iCs/>
          <w:sz w:val="24"/>
          <w:szCs w:val="24"/>
          <w:lang w:eastAsia="ar-SA"/>
        </w:rPr>
        <w:t xml:space="preserve">по закупкам </w:t>
      </w:r>
      <w:r w:rsidR="002730EA" w:rsidRPr="00C70F0C">
        <w:rPr>
          <w:rFonts w:eastAsia="Arial"/>
          <w:b/>
          <w:iCs/>
          <w:sz w:val="24"/>
          <w:szCs w:val="24"/>
          <w:lang w:eastAsia="ar-SA"/>
        </w:rPr>
        <w:t xml:space="preserve">консультационных </w:t>
      </w:r>
      <w:r w:rsidRPr="00C70F0C">
        <w:rPr>
          <w:rFonts w:eastAsia="Arial"/>
          <w:b/>
          <w:iCs/>
          <w:sz w:val="24"/>
          <w:szCs w:val="24"/>
          <w:lang w:eastAsia="ar-SA"/>
        </w:rPr>
        <w:t xml:space="preserve">услуг по использованию информационных систем (консультационных услуг по проведению </w:t>
      </w:r>
      <w:r w:rsidR="00F60285">
        <w:rPr>
          <w:rFonts w:eastAsia="Arial"/>
          <w:b/>
          <w:iCs/>
          <w:sz w:val="24"/>
          <w:szCs w:val="24"/>
          <w:lang w:eastAsia="ar-SA"/>
        </w:rPr>
        <w:t>ИТ</w:t>
      </w:r>
      <w:r w:rsidRPr="00C70F0C">
        <w:rPr>
          <w:rFonts w:eastAsia="Arial"/>
          <w:b/>
          <w:iCs/>
          <w:sz w:val="24"/>
          <w:szCs w:val="24"/>
          <w:lang w:val="kk-KZ" w:eastAsia="ar-SA"/>
        </w:rPr>
        <w:t>-</w:t>
      </w:r>
      <w:r w:rsidR="00F60285">
        <w:rPr>
          <w:rFonts w:eastAsia="Arial"/>
          <w:b/>
          <w:iCs/>
          <w:sz w:val="24"/>
          <w:szCs w:val="24"/>
          <w:lang w:eastAsia="ar-SA"/>
        </w:rPr>
        <w:t>а</w:t>
      </w:r>
      <w:r w:rsidRPr="00C70F0C">
        <w:rPr>
          <w:rFonts w:eastAsia="Arial"/>
          <w:b/>
          <w:iCs/>
          <w:sz w:val="24"/>
          <w:szCs w:val="24"/>
          <w:lang w:eastAsia="ar-SA"/>
        </w:rPr>
        <w:t>удита)</w:t>
      </w:r>
    </w:p>
    <w:p w14:paraId="4F4E8C95" w14:textId="77777777" w:rsidR="00C70F0C" w:rsidRPr="00C70F0C" w:rsidRDefault="00C70F0C" w:rsidP="00C70F0C">
      <w:pPr>
        <w:rPr>
          <w:sz w:val="24"/>
          <w:szCs w:val="24"/>
        </w:rPr>
      </w:pPr>
    </w:p>
    <w:p w14:paraId="1374228C" w14:textId="77777777" w:rsidR="00C70F0C" w:rsidRPr="00C70F0C" w:rsidRDefault="00C70F0C" w:rsidP="00B74792">
      <w:pPr>
        <w:pStyle w:val="af0"/>
        <w:numPr>
          <w:ilvl w:val="0"/>
          <w:numId w:val="9"/>
        </w:numPr>
        <w:tabs>
          <w:tab w:val="left" w:pos="567"/>
        </w:tabs>
        <w:ind w:left="0" w:firstLine="284"/>
        <w:jc w:val="both"/>
        <w:rPr>
          <w:b/>
        </w:rPr>
      </w:pPr>
      <w:r w:rsidRPr="00C70F0C">
        <w:rPr>
          <w:b/>
        </w:rPr>
        <w:t>Общая информация</w:t>
      </w:r>
    </w:p>
    <w:p w14:paraId="695E1658" w14:textId="656A38E5" w:rsidR="00C70F0C" w:rsidRPr="00C70F0C" w:rsidRDefault="00C70F0C" w:rsidP="00C70F0C">
      <w:pPr>
        <w:pStyle w:val="1"/>
        <w:tabs>
          <w:tab w:val="left" w:pos="567"/>
        </w:tabs>
        <w:spacing w:before="20" w:after="120"/>
        <w:jc w:val="both"/>
        <w:rPr>
          <w:b w:val="0"/>
          <w:bCs/>
          <w:iCs/>
          <w:szCs w:val="24"/>
        </w:rPr>
      </w:pPr>
      <w:r w:rsidRPr="00C70F0C">
        <w:rPr>
          <w:b w:val="0"/>
          <w:iCs/>
          <w:szCs w:val="24"/>
        </w:rPr>
        <w:tab/>
        <w:t xml:space="preserve">Настоящая Техническая спецификация (далее </w:t>
      </w:r>
      <w:r w:rsidR="002730EA">
        <w:rPr>
          <w:b w:val="0"/>
          <w:iCs/>
          <w:szCs w:val="24"/>
        </w:rPr>
        <w:t>–</w:t>
      </w:r>
      <w:r w:rsidRPr="00C70F0C">
        <w:rPr>
          <w:b w:val="0"/>
          <w:iCs/>
          <w:szCs w:val="24"/>
        </w:rPr>
        <w:t xml:space="preserve"> ТС) разработана в целях получения услуг по проведению независимой и объективной оценки</w:t>
      </w:r>
      <w:r w:rsidRPr="00C70F0C">
        <w:rPr>
          <w:iCs/>
          <w:szCs w:val="24"/>
        </w:rPr>
        <w:t xml:space="preserve"> </w:t>
      </w:r>
      <w:r w:rsidRPr="00C70F0C">
        <w:rPr>
          <w:b w:val="0"/>
          <w:iCs/>
          <w:szCs w:val="24"/>
        </w:rPr>
        <w:t>информационных технологий и информационной безопасности АО «КазАгроФинанс».</w:t>
      </w:r>
    </w:p>
    <w:p w14:paraId="598C24BB" w14:textId="77777777" w:rsidR="00C70F0C" w:rsidRDefault="00C70F0C" w:rsidP="00B74792">
      <w:pPr>
        <w:pStyle w:val="af0"/>
        <w:numPr>
          <w:ilvl w:val="0"/>
          <w:numId w:val="9"/>
        </w:numPr>
        <w:tabs>
          <w:tab w:val="left" w:pos="567"/>
        </w:tabs>
        <w:ind w:left="0" w:firstLine="284"/>
        <w:rPr>
          <w:b/>
        </w:rPr>
      </w:pPr>
      <w:r w:rsidRPr="00C70F0C">
        <w:rPr>
          <w:b/>
        </w:rPr>
        <w:t>Определения и сокращения</w:t>
      </w:r>
    </w:p>
    <w:p w14:paraId="7069EFF3" w14:textId="77777777" w:rsidR="007841A1" w:rsidRPr="007841A1" w:rsidRDefault="007841A1" w:rsidP="007841A1">
      <w:pPr>
        <w:pStyle w:val="af0"/>
        <w:tabs>
          <w:tab w:val="left" w:pos="567"/>
        </w:tabs>
        <w:ind w:left="284"/>
        <w:rPr>
          <w:b/>
          <w:sz w:val="12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6520"/>
      </w:tblGrid>
      <w:tr w:rsidR="00C70F0C" w:rsidRPr="00C70F0C" w14:paraId="5AB293FF" w14:textId="77777777" w:rsidTr="00D03134">
        <w:tc>
          <w:tcPr>
            <w:tcW w:w="2999" w:type="dxa"/>
          </w:tcPr>
          <w:p w14:paraId="2B272B33" w14:textId="37159670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eastAsia="ar-SA"/>
              </w:rPr>
            </w:pPr>
            <w:r w:rsidRPr="00C70F0C">
              <w:rPr>
                <w:rFonts w:eastAsia="Arial" w:cs="Times New Roman"/>
                <w:b/>
                <w:iCs/>
                <w:lang w:eastAsia="ar-SA"/>
              </w:rPr>
              <w:t>Заказчик</w:t>
            </w:r>
          </w:p>
        </w:tc>
        <w:tc>
          <w:tcPr>
            <w:tcW w:w="6520" w:type="dxa"/>
          </w:tcPr>
          <w:p w14:paraId="18B108FD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АО «КазАгроФинанс»</w:t>
            </w:r>
          </w:p>
        </w:tc>
      </w:tr>
      <w:tr w:rsidR="00C70F0C" w:rsidRPr="00C70F0C" w14:paraId="2B994613" w14:textId="77777777" w:rsidTr="00D03134">
        <w:tc>
          <w:tcPr>
            <w:tcW w:w="2999" w:type="dxa"/>
          </w:tcPr>
          <w:p w14:paraId="0FE47F6C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eastAsia="ar-SA"/>
              </w:rPr>
            </w:pPr>
            <w:r w:rsidRPr="00C70F0C">
              <w:rPr>
                <w:rFonts w:eastAsia="Arial" w:cs="Times New Roman"/>
                <w:b/>
                <w:iCs/>
                <w:lang w:eastAsia="ar-SA"/>
              </w:rPr>
              <w:t>СВА</w:t>
            </w:r>
          </w:p>
        </w:tc>
        <w:tc>
          <w:tcPr>
            <w:tcW w:w="6520" w:type="dxa"/>
          </w:tcPr>
          <w:p w14:paraId="4BF90749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Служба внутреннего аудита АО «КазАгроФинанс»</w:t>
            </w:r>
          </w:p>
        </w:tc>
      </w:tr>
      <w:tr w:rsidR="00C70F0C" w:rsidRPr="00C70F0C" w14:paraId="04DFDD09" w14:textId="77777777" w:rsidTr="00D03134">
        <w:tc>
          <w:tcPr>
            <w:tcW w:w="2999" w:type="dxa"/>
          </w:tcPr>
          <w:p w14:paraId="3222167A" w14:textId="73AA77D6" w:rsidR="00C70F0C" w:rsidRPr="00C70F0C" w:rsidRDefault="00F60285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>
              <w:rPr>
                <w:rFonts w:eastAsia="Arial" w:cs="Times New Roman"/>
                <w:b/>
                <w:iCs/>
                <w:lang w:val="kk-KZ" w:eastAsia="ar-SA"/>
              </w:rPr>
              <w:t>ДРИТ</w:t>
            </w:r>
          </w:p>
        </w:tc>
        <w:tc>
          <w:tcPr>
            <w:tcW w:w="6520" w:type="dxa"/>
          </w:tcPr>
          <w:p w14:paraId="60C51C69" w14:textId="6DC42F45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 xml:space="preserve">Департамент развития </w:t>
            </w:r>
            <w:r w:rsidR="00F60285">
              <w:rPr>
                <w:rFonts w:eastAsia="Arial" w:cs="Times New Roman"/>
                <w:iCs/>
                <w:lang w:val="kk-KZ" w:eastAsia="ar-SA"/>
              </w:rPr>
              <w:t>ИТ</w:t>
            </w:r>
            <w:r w:rsidRPr="00C70F0C">
              <w:rPr>
                <w:rFonts w:eastAsia="Arial" w:cs="Times New Roman"/>
                <w:iCs/>
                <w:lang w:val="kk-KZ" w:eastAsia="ar-SA"/>
              </w:rPr>
              <w:t xml:space="preserve"> проектов </w:t>
            </w:r>
            <w:r w:rsidRPr="00C70F0C">
              <w:rPr>
                <w:rFonts w:eastAsia="Arial" w:cs="Times New Roman"/>
                <w:iCs/>
                <w:lang w:eastAsia="ar-SA"/>
              </w:rPr>
              <w:t>АО «КазАгроФинанс»</w:t>
            </w:r>
          </w:p>
        </w:tc>
      </w:tr>
      <w:tr w:rsidR="00C70F0C" w:rsidRPr="00C70F0C" w14:paraId="1769FEB9" w14:textId="77777777" w:rsidTr="00D03134">
        <w:tc>
          <w:tcPr>
            <w:tcW w:w="2999" w:type="dxa"/>
          </w:tcPr>
          <w:p w14:paraId="1B2F6389" w14:textId="7F68B41F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kk-KZ" w:eastAsia="ar-SA"/>
              </w:rPr>
            </w:pPr>
            <w:r w:rsidRPr="00C70F0C">
              <w:rPr>
                <w:rFonts w:eastAsia="Arial" w:cs="Times New Roman"/>
                <w:b/>
                <w:iCs/>
                <w:lang w:eastAsia="ar-SA"/>
              </w:rPr>
              <w:t>ИТ</w:t>
            </w:r>
          </w:p>
        </w:tc>
        <w:tc>
          <w:tcPr>
            <w:tcW w:w="6520" w:type="dxa"/>
          </w:tcPr>
          <w:p w14:paraId="040A3A44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val="kk-KZ"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Информационные технологии</w:t>
            </w:r>
          </w:p>
        </w:tc>
      </w:tr>
      <w:tr w:rsidR="00C70F0C" w:rsidRPr="00C70F0C" w14:paraId="1B78B19E" w14:textId="77777777" w:rsidTr="00D03134">
        <w:tc>
          <w:tcPr>
            <w:tcW w:w="2999" w:type="dxa"/>
            <w:vAlign w:val="center"/>
          </w:tcPr>
          <w:p w14:paraId="585DC5A3" w14:textId="30921264" w:rsidR="00C70F0C" w:rsidRPr="00C70F0C" w:rsidRDefault="00F60285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eastAsia="ar-SA"/>
              </w:rPr>
            </w:pPr>
            <w:r>
              <w:rPr>
                <w:rFonts w:eastAsia="Arial" w:cs="Times New Roman"/>
                <w:b/>
                <w:iCs/>
                <w:lang w:eastAsia="ar-SA"/>
              </w:rPr>
              <w:t>Исполнитель</w:t>
            </w:r>
          </w:p>
        </w:tc>
        <w:tc>
          <w:tcPr>
            <w:tcW w:w="6520" w:type="dxa"/>
          </w:tcPr>
          <w:p w14:paraId="2073F487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Юридическое лицо (за исключением государственных учреждений, если иное не установлено для них законами Республики Казахстан), или временное объединение юридических лиц (консорциум), претендующее на заключение Договора</w:t>
            </w:r>
          </w:p>
        </w:tc>
      </w:tr>
      <w:tr w:rsidR="002730EA" w:rsidRPr="00C70F0C" w14:paraId="2EDEB873" w14:textId="77777777" w:rsidTr="00D03134">
        <w:tc>
          <w:tcPr>
            <w:tcW w:w="2999" w:type="dxa"/>
            <w:vAlign w:val="center"/>
          </w:tcPr>
          <w:p w14:paraId="19A1C803" w14:textId="3156CE73" w:rsidR="002730EA" w:rsidRPr="00C70F0C" w:rsidDel="00F60285" w:rsidRDefault="002730EA" w:rsidP="00D03134">
            <w:pPr>
              <w:pStyle w:val="af0"/>
              <w:suppressAutoHyphens/>
              <w:ind w:left="0"/>
              <w:rPr>
                <w:rFonts w:eastAsia="Arial"/>
                <w:b/>
                <w:iCs/>
                <w:lang w:eastAsia="ar-SA"/>
              </w:rPr>
            </w:pPr>
            <w:r>
              <w:rPr>
                <w:rFonts w:eastAsia="Arial"/>
                <w:b/>
                <w:iCs/>
                <w:lang w:eastAsia="ar-SA"/>
              </w:rPr>
              <w:t>Услуги</w:t>
            </w:r>
          </w:p>
        </w:tc>
        <w:tc>
          <w:tcPr>
            <w:tcW w:w="6520" w:type="dxa"/>
          </w:tcPr>
          <w:p w14:paraId="6E82E6D7" w14:textId="3E624533" w:rsidR="002730EA" w:rsidRPr="00C70F0C" w:rsidRDefault="002730EA" w:rsidP="00D03134">
            <w:pPr>
              <w:pStyle w:val="af0"/>
              <w:suppressAutoHyphens/>
              <w:ind w:left="0"/>
              <w:jc w:val="both"/>
              <w:rPr>
                <w:rFonts w:eastAsia="Arial"/>
                <w:iCs/>
                <w:lang w:eastAsia="ar-SA"/>
              </w:rPr>
            </w:pPr>
            <w:r w:rsidRPr="00913355">
              <w:t>Консультационны</w:t>
            </w:r>
            <w:r>
              <w:t>е</w:t>
            </w:r>
            <w:r w:rsidRPr="00913355">
              <w:t xml:space="preserve"> услуг</w:t>
            </w:r>
            <w:r>
              <w:t>и</w:t>
            </w:r>
            <w:r w:rsidRPr="00913355">
              <w:t xml:space="preserve"> по использованию информационных систем (консульта</w:t>
            </w:r>
            <w:r>
              <w:t>ционные</w:t>
            </w:r>
            <w:r w:rsidRPr="00913355">
              <w:t xml:space="preserve"> услуг</w:t>
            </w:r>
            <w:r>
              <w:t>и</w:t>
            </w:r>
            <w:r w:rsidRPr="00913355">
              <w:t xml:space="preserve"> по проведению </w:t>
            </w:r>
            <w:r>
              <w:t>ИТ</w:t>
            </w:r>
            <w:r w:rsidRPr="00913355">
              <w:t>-аудита</w:t>
            </w:r>
            <w:r>
              <w:t>)</w:t>
            </w:r>
          </w:p>
        </w:tc>
      </w:tr>
      <w:tr w:rsidR="00C70F0C" w:rsidRPr="00C70F0C" w14:paraId="6A550458" w14:textId="77777777" w:rsidTr="00D03134">
        <w:tc>
          <w:tcPr>
            <w:tcW w:w="2999" w:type="dxa"/>
            <w:vAlign w:val="center"/>
          </w:tcPr>
          <w:p w14:paraId="0042B452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COBIT</w:t>
            </w:r>
          </w:p>
        </w:tc>
        <w:tc>
          <w:tcPr>
            <w:tcW w:w="6520" w:type="dxa"/>
          </w:tcPr>
          <w:p w14:paraId="1A0C70ED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Методология оценки зрелости ИТ-процессов на основе ключевых стандартов в области организации, внедрения, управления и мониторинга ИТ (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Control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proofErr w:type="spellStart"/>
            <w:r w:rsidRPr="00C70F0C">
              <w:rPr>
                <w:rFonts w:eastAsia="Arial" w:cs="Times New Roman"/>
                <w:iCs/>
                <w:lang w:val="en-US" w:eastAsia="ar-SA"/>
              </w:rPr>
              <w:t>Objec</w:t>
            </w:r>
            <w:r w:rsidRPr="00C70F0C">
              <w:rPr>
                <w:rFonts w:eastAsia="Arial" w:cs="Times New Roman"/>
                <w:iCs/>
                <w:lang w:eastAsia="ar-SA"/>
              </w:rPr>
              <w:t>tives</w:t>
            </w:r>
            <w:proofErr w:type="spellEnd"/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for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Information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and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related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Technologies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) </w:t>
            </w:r>
          </w:p>
        </w:tc>
      </w:tr>
      <w:tr w:rsidR="00C70F0C" w:rsidRPr="00C70F0C" w14:paraId="0CA06FD7" w14:textId="77777777" w:rsidTr="00D03134">
        <w:tc>
          <w:tcPr>
            <w:tcW w:w="2999" w:type="dxa"/>
            <w:vAlign w:val="center"/>
          </w:tcPr>
          <w:p w14:paraId="5A94A0C7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ISO</w:t>
            </w:r>
          </w:p>
        </w:tc>
        <w:tc>
          <w:tcPr>
            <w:tcW w:w="6520" w:type="dxa"/>
          </w:tcPr>
          <w:p w14:paraId="12E8EB88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Международная организация по стандартам (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International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Standard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s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Organization)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</w:p>
        </w:tc>
      </w:tr>
      <w:tr w:rsidR="00C70F0C" w:rsidRPr="00C70F0C" w14:paraId="59052411" w14:textId="77777777" w:rsidTr="00D03134">
        <w:tc>
          <w:tcPr>
            <w:tcW w:w="2999" w:type="dxa"/>
            <w:vAlign w:val="center"/>
          </w:tcPr>
          <w:p w14:paraId="01EF3DC3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ITIL</w:t>
            </w:r>
          </w:p>
        </w:tc>
        <w:tc>
          <w:tcPr>
            <w:tcW w:w="6520" w:type="dxa"/>
          </w:tcPr>
          <w:p w14:paraId="52210D39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 xml:space="preserve">Библиотека инфраструктуры информационных технологий (IT </w:t>
            </w:r>
            <w:proofErr w:type="spellStart"/>
            <w:r w:rsidRPr="00C70F0C">
              <w:rPr>
                <w:rFonts w:eastAsia="Arial" w:cs="Times New Roman"/>
                <w:iCs/>
                <w:lang w:eastAsia="ar-SA"/>
              </w:rPr>
              <w:t>Infrastructure</w:t>
            </w:r>
            <w:proofErr w:type="spellEnd"/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proofErr w:type="spellStart"/>
            <w:r w:rsidRPr="00C70F0C">
              <w:rPr>
                <w:rFonts w:eastAsia="Arial" w:cs="Times New Roman"/>
                <w:iCs/>
                <w:lang w:eastAsia="ar-SA"/>
              </w:rPr>
              <w:t>Library</w:t>
            </w:r>
            <w:proofErr w:type="spellEnd"/>
            <w:r w:rsidRPr="00C70F0C">
              <w:rPr>
                <w:rFonts w:eastAsia="Arial" w:cs="Times New Roman"/>
                <w:iCs/>
                <w:lang w:eastAsia="ar-SA"/>
              </w:rPr>
              <w:t>)</w:t>
            </w:r>
          </w:p>
        </w:tc>
      </w:tr>
      <w:tr w:rsidR="00C70F0C" w:rsidRPr="00CF3D80" w14:paraId="5A206D68" w14:textId="77777777" w:rsidTr="00D03134">
        <w:tc>
          <w:tcPr>
            <w:tcW w:w="2999" w:type="dxa"/>
            <w:vAlign w:val="center"/>
          </w:tcPr>
          <w:p w14:paraId="35458149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kk-KZ" w:eastAsia="ar-SA"/>
              </w:rPr>
            </w:pPr>
            <w:r w:rsidRPr="00C70F0C">
              <w:rPr>
                <w:rFonts w:eastAsia="Arial" w:cs="Times New Roman"/>
                <w:b/>
                <w:iCs/>
                <w:lang w:val="kk-KZ" w:eastAsia="ar-SA"/>
              </w:rPr>
              <w:t>CIA</w:t>
            </w:r>
          </w:p>
        </w:tc>
        <w:tc>
          <w:tcPr>
            <w:tcW w:w="6520" w:type="dxa"/>
          </w:tcPr>
          <w:p w14:paraId="467D9095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val="kk-KZ" w:eastAsia="ar-SA"/>
              </w:rPr>
            </w:pPr>
            <w:r w:rsidRPr="00C70F0C">
              <w:rPr>
                <w:rFonts w:eastAsia="Arial" w:cs="Times New Roman"/>
                <w:iCs/>
                <w:lang w:val="kk-KZ" w:eastAsia="ar-SA"/>
              </w:rPr>
              <w:t>Certified Internal Auditor - это международная квалификация «Дипломированный внутренний аудитор», присваиваемая Институтом внутренних аудиторов (The Institute of Internal Auditors, USA)</w:t>
            </w:r>
          </w:p>
        </w:tc>
      </w:tr>
      <w:tr w:rsidR="00C70F0C" w:rsidRPr="00CF3D80" w14:paraId="15C034A3" w14:textId="77777777" w:rsidTr="00D03134">
        <w:tc>
          <w:tcPr>
            <w:tcW w:w="2999" w:type="dxa"/>
            <w:vAlign w:val="center"/>
          </w:tcPr>
          <w:p w14:paraId="29122159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CISA</w:t>
            </w:r>
          </w:p>
        </w:tc>
        <w:tc>
          <w:tcPr>
            <w:tcW w:w="6520" w:type="dxa"/>
          </w:tcPr>
          <w:p w14:paraId="379622C2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Certified Information Systems Auditor – </w:t>
            </w:r>
            <w:r w:rsidRPr="00C70F0C">
              <w:rPr>
                <w:rFonts w:eastAsia="Arial" w:cs="Times New Roman"/>
                <w:iCs/>
                <w:lang w:eastAsia="ar-SA"/>
              </w:rPr>
              <w:t>это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международная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квалификация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«</w:t>
            </w:r>
            <w:r w:rsidRPr="00C70F0C">
              <w:rPr>
                <w:rFonts w:eastAsia="Arial" w:cs="Times New Roman"/>
                <w:iCs/>
                <w:lang w:eastAsia="ar-SA"/>
              </w:rPr>
              <w:t>Сертифицированный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ИТ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-</w:t>
            </w:r>
            <w:r w:rsidRPr="00C70F0C">
              <w:rPr>
                <w:rFonts w:eastAsia="Arial" w:cs="Times New Roman"/>
                <w:iCs/>
                <w:lang w:eastAsia="ar-SA"/>
              </w:rPr>
              <w:t>аудитор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», </w:t>
            </w:r>
            <w:r w:rsidRPr="00C70F0C">
              <w:rPr>
                <w:rFonts w:eastAsia="Arial" w:cs="Times New Roman"/>
                <w:iCs/>
                <w:lang w:eastAsia="ar-SA"/>
              </w:rPr>
              <w:t>присваиваемая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lang w:val="en-US" w:eastAsia="ar-SA"/>
              </w:rPr>
              <w:t>ISACA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 (</w:t>
            </w:r>
            <w:r w:rsidRPr="00C70F0C">
              <w:rPr>
                <w:rFonts w:eastAsia="Arial" w:cs="Times New Roman"/>
                <w:iCs/>
                <w:lang w:eastAsia="ar-SA"/>
              </w:rPr>
              <w:t>ранее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полностью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– Information Systems Audit and Control Association), </w:t>
            </w:r>
            <w:r w:rsidRPr="00C70F0C">
              <w:rPr>
                <w:rFonts w:eastAsia="Arial" w:cs="Times New Roman"/>
                <w:iCs/>
                <w:lang w:eastAsia="ar-SA"/>
              </w:rPr>
              <w:t>являющейся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международной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ассоциацией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профессионалов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в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области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управления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ИТ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.</w:t>
            </w:r>
          </w:p>
        </w:tc>
      </w:tr>
      <w:tr w:rsidR="00C70F0C" w:rsidRPr="00CF3D80" w14:paraId="3046F355" w14:textId="77777777" w:rsidTr="00D03134">
        <w:tc>
          <w:tcPr>
            <w:tcW w:w="2999" w:type="dxa"/>
          </w:tcPr>
          <w:p w14:paraId="09B0019F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SOA</w:t>
            </w:r>
          </w:p>
        </w:tc>
        <w:tc>
          <w:tcPr>
            <w:tcW w:w="6520" w:type="dxa"/>
          </w:tcPr>
          <w:p w14:paraId="403AF146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Service-Oriented Architecture, </w:t>
            </w:r>
            <w:r w:rsidRPr="00C70F0C">
              <w:rPr>
                <w:rFonts w:eastAsia="Arial" w:cs="Times New Roman"/>
                <w:iCs/>
                <w:lang w:eastAsia="ar-SA"/>
              </w:rPr>
              <w:t>Сервис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-</w:t>
            </w:r>
            <w:r w:rsidRPr="00C70F0C">
              <w:rPr>
                <w:rFonts w:eastAsia="Arial" w:cs="Times New Roman"/>
                <w:iCs/>
                <w:lang w:eastAsia="ar-SA"/>
              </w:rPr>
              <w:t>ориентированная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eastAsia="ar-SA"/>
              </w:rPr>
              <w:t>Архитектура</w:t>
            </w:r>
          </w:p>
        </w:tc>
      </w:tr>
      <w:tr w:rsidR="00C70F0C" w:rsidRPr="00C70F0C" w14:paraId="21AF91B5" w14:textId="77777777" w:rsidTr="00D03134">
        <w:tc>
          <w:tcPr>
            <w:tcW w:w="2999" w:type="dxa"/>
            <w:vAlign w:val="center"/>
          </w:tcPr>
          <w:p w14:paraId="2CF1C2BF" w14:textId="77777777" w:rsidR="00C70F0C" w:rsidRPr="00C70F0C" w:rsidRDefault="00C70F0C" w:rsidP="00D03134">
            <w:pPr>
              <w:pStyle w:val="af0"/>
              <w:suppressAutoHyphens/>
              <w:ind w:left="0"/>
              <w:rPr>
                <w:rFonts w:eastAsia="Arial" w:cs="Times New Roman"/>
                <w:b/>
                <w:iCs/>
                <w:lang w:val="en-US" w:eastAsia="ar-SA"/>
              </w:rPr>
            </w:pPr>
            <w:r w:rsidRPr="00C70F0C">
              <w:rPr>
                <w:rFonts w:eastAsia="Arial" w:cs="Times New Roman"/>
                <w:b/>
                <w:iCs/>
                <w:lang w:val="en-US" w:eastAsia="ar-SA"/>
              </w:rPr>
              <w:t>TOGAF</w:t>
            </w:r>
          </w:p>
        </w:tc>
        <w:tc>
          <w:tcPr>
            <w:tcW w:w="6520" w:type="dxa"/>
          </w:tcPr>
          <w:p w14:paraId="51C8DC12" w14:textId="77777777" w:rsidR="00C70F0C" w:rsidRPr="00C70F0C" w:rsidRDefault="00C70F0C" w:rsidP="00D03134">
            <w:pPr>
              <w:pStyle w:val="af0"/>
              <w:suppressAutoHyphens/>
              <w:ind w:left="0"/>
              <w:jc w:val="both"/>
              <w:rPr>
                <w:rFonts w:eastAsia="Arial" w:cs="Times New Roman"/>
                <w:iCs/>
                <w:lang w:eastAsia="ar-SA"/>
              </w:rPr>
            </w:pPr>
            <w:r w:rsidRPr="00C70F0C">
              <w:rPr>
                <w:rFonts w:eastAsia="Arial" w:cs="Times New Roman"/>
                <w:iCs/>
                <w:lang w:eastAsia="ar-SA"/>
              </w:rPr>
              <w:t>Методология и набор поддерживающих средств для описания и развития архитектуры организации (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The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Open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Group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Architecture</w:t>
            </w:r>
            <w:r w:rsidRPr="00C70F0C">
              <w:rPr>
                <w:rFonts w:eastAsia="Arial" w:cs="Times New Roman"/>
                <w:iCs/>
                <w:lang w:eastAsia="ar-SA"/>
              </w:rPr>
              <w:t xml:space="preserve"> </w:t>
            </w:r>
            <w:r w:rsidRPr="00C70F0C">
              <w:rPr>
                <w:rFonts w:eastAsia="Arial" w:cs="Times New Roman"/>
                <w:iCs/>
                <w:lang w:val="en-US" w:eastAsia="ar-SA"/>
              </w:rPr>
              <w:t>Framework</w:t>
            </w:r>
            <w:r w:rsidRPr="00C70F0C">
              <w:rPr>
                <w:rFonts w:eastAsia="Arial" w:cs="Times New Roman"/>
                <w:iCs/>
                <w:lang w:eastAsia="ar-SA"/>
              </w:rPr>
              <w:t>)</w:t>
            </w:r>
          </w:p>
        </w:tc>
      </w:tr>
    </w:tbl>
    <w:p w14:paraId="67758732" w14:textId="77777777" w:rsidR="00C70F0C" w:rsidRPr="00C70F0C" w:rsidRDefault="00C70F0C" w:rsidP="00B74792">
      <w:pPr>
        <w:pStyle w:val="1"/>
        <w:keepLines/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szCs w:val="24"/>
        </w:rPr>
      </w:pPr>
      <w:r w:rsidRPr="00C70F0C">
        <w:rPr>
          <w:szCs w:val="24"/>
        </w:rPr>
        <w:t>Цели и задачи</w:t>
      </w:r>
    </w:p>
    <w:p w14:paraId="22D07D15" w14:textId="77777777" w:rsidR="00C70F0C" w:rsidRPr="00C70F0C" w:rsidRDefault="00C70F0C" w:rsidP="00C70F0C">
      <w:pPr>
        <w:pStyle w:val="1"/>
        <w:tabs>
          <w:tab w:val="left" w:pos="567"/>
        </w:tabs>
        <w:jc w:val="both"/>
        <w:rPr>
          <w:b w:val="0"/>
          <w:szCs w:val="24"/>
        </w:rPr>
      </w:pPr>
      <w:r w:rsidRPr="00C70F0C">
        <w:rPr>
          <w:b w:val="0"/>
          <w:szCs w:val="24"/>
        </w:rPr>
        <w:tab/>
        <w:t xml:space="preserve">Получение независимой и объективной оценки текущего состояния </w:t>
      </w:r>
      <w:r w:rsidRPr="00C70F0C">
        <w:rPr>
          <w:b w:val="0"/>
          <w:szCs w:val="24"/>
          <w:lang w:val="kk-KZ"/>
        </w:rPr>
        <w:t xml:space="preserve">и </w:t>
      </w:r>
      <w:r w:rsidRPr="00C70F0C">
        <w:rPr>
          <w:b w:val="0"/>
          <w:szCs w:val="24"/>
        </w:rPr>
        <w:t>эффективности управления ИТ у Заказчика, в разрезе следующих областей:</w:t>
      </w:r>
    </w:p>
    <w:p w14:paraId="335B4208" w14:textId="77777777" w:rsidR="00C70F0C" w:rsidRPr="00C70F0C" w:rsidRDefault="00C70F0C" w:rsidP="00B74792">
      <w:pPr>
        <w:pStyle w:val="af0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C70F0C">
        <w:t>Планирование и Организация (далее - ПО) – область объединяет ИТ-процессы направленные на стратегическое планирование и развитие ИТ;</w:t>
      </w:r>
    </w:p>
    <w:p w14:paraId="4F00F79C" w14:textId="77777777" w:rsidR="00C70F0C" w:rsidRPr="00C70F0C" w:rsidRDefault="00C70F0C" w:rsidP="00B74792">
      <w:pPr>
        <w:pStyle w:val="af0"/>
        <w:widowControl w:val="0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C70F0C">
        <w:t>Приобретение и Внедрение (далее - ПВ) – ИТ-процессы обеспечивающие выбор и эффективное внедрение ИТ решений;</w:t>
      </w:r>
    </w:p>
    <w:p w14:paraId="7327F92E" w14:textId="77777777" w:rsidR="00C70F0C" w:rsidRPr="00C70F0C" w:rsidRDefault="00C70F0C" w:rsidP="00B74792">
      <w:pPr>
        <w:pStyle w:val="af0"/>
        <w:widowControl w:val="0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C70F0C">
        <w:t>Эксплуатация и Сопровождение (далее - ЭС) – данная область включает ИТ-процессы, сфокусированные на предоставлении качественных, безопасных и доступных ИТ решений и их поддержки для конечных пользователей;</w:t>
      </w:r>
    </w:p>
    <w:p w14:paraId="5F8F4DEC" w14:textId="77777777" w:rsidR="00C70F0C" w:rsidRPr="00C70F0C" w:rsidRDefault="00C70F0C" w:rsidP="00B74792">
      <w:pPr>
        <w:pStyle w:val="af0"/>
        <w:widowControl w:val="0"/>
        <w:numPr>
          <w:ilvl w:val="0"/>
          <w:numId w:val="10"/>
        </w:numPr>
        <w:tabs>
          <w:tab w:val="left" w:pos="567"/>
        </w:tabs>
        <w:ind w:left="0" w:firstLine="284"/>
        <w:jc w:val="both"/>
      </w:pPr>
      <w:r w:rsidRPr="00C70F0C">
        <w:t>Мониторинг и Оценка (далее - МО) – сосредоточена на оценке эффективности достижения ИТ процессами поставленных целей.</w:t>
      </w:r>
    </w:p>
    <w:p w14:paraId="17AD4C73" w14:textId="6ED8517B" w:rsidR="00C70F0C" w:rsidRPr="00C70F0C" w:rsidRDefault="00C70F0C" w:rsidP="00B74792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before="120"/>
        <w:ind w:left="0" w:firstLine="284"/>
        <w:jc w:val="both"/>
        <w:rPr>
          <w:b/>
        </w:rPr>
      </w:pPr>
      <w:r w:rsidRPr="00C70F0C">
        <w:rPr>
          <w:rFonts w:eastAsia="Arial"/>
          <w:iCs/>
          <w:lang w:eastAsia="ar-SA"/>
        </w:rPr>
        <w:tab/>
      </w:r>
      <w:r w:rsidRPr="00C70F0C">
        <w:rPr>
          <w:b/>
        </w:rPr>
        <w:t xml:space="preserve">Описание и характеристика закупаемых </w:t>
      </w:r>
      <w:r w:rsidR="002730EA">
        <w:rPr>
          <w:b/>
        </w:rPr>
        <w:t>У</w:t>
      </w:r>
      <w:r w:rsidRPr="00C70F0C">
        <w:rPr>
          <w:b/>
        </w:rPr>
        <w:t>слуг</w:t>
      </w:r>
    </w:p>
    <w:p w14:paraId="6E5A98F6" w14:textId="7BBABCA3" w:rsidR="00C70F0C" w:rsidRPr="00C70F0C" w:rsidRDefault="00C70F0C" w:rsidP="00C70F0C">
      <w:pPr>
        <w:pStyle w:val="af0"/>
        <w:widowControl w:val="0"/>
        <w:tabs>
          <w:tab w:val="left" w:pos="567"/>
        </w:tabs>
        <w:ind w:left="0"/>
        <w:jc w:val="both"/>
      </w:pPr>
      <w:r w:rsidRPr="00C70F0C">
        <w:tab/>
        <w:t xml:space="preserve">Оказание </w:t>
      </w:r>
      <w:r w:rsidR="002730EA">
        <w:t>У</w:t>
      </w:r>
      <w:r w:rsidRPr="00C70F0C">
        <w:t>слуг осуществляется в соответствии с представленной ниже таблицей исходя из областей, указанных в пункте 3 ТС.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395"/>
        <w:gridCol w:w="2908"/>
        <w:gridCol w:w="5359"/>
      </w:tblGrid>
      <w:tr w:rsidR="00C70F0C" w:rsidRPr="00C70F0C" w14:paraId="7227842E" w14:textId="77777777" w:rsidTr="007841A1">
        <w:tc>
          <w:tcPr>
            <w:tcW w:w="1400" w:type="dxa"/>
            <w:shd w:val="clear" w:color="auto" w:fill="FFFFFF" w:themeFill="background1"/>
            <w:vAlign w:val="center"/>
          </w:tcPr>
          <w:p w14:paraId="24AB169F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Область ИТ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528F91F9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ИТ Процесс</w:t>
            </w:r>
          </w:p>
        </w:tc>
        <w:tc>
          <w:tcPr>
            <w:tcW w:w="5419" w:type="dxa"/>
            <w:shd w:val="clear" w:color="auto" w:fill="FFFFFF" w:themeFill="background1"/>
            <w:vAlign w:val="center"/>
          </w:tcPr>
          <w:p w14:paraId="68DFF0D8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Оценка контрольных процедур</w:t>
            </w:r>
          </w:p>
        </w:tc>
      </w:tr>
      <w:tr w:rsidR="00C70F0C" w:rsidRPr="00C70F0C" w14:paraId="4B89661A" w14:textId="77777777" w:rsidTr="00D03134">
        <w:trPr>
          <w:trHeight w:val="284"/>
        </w:trPr>
        <w:tc>
          <w:tcPr>
            <w:tcW w:w="1400" w:type="dxa"/>
            <w:vAlign w:val="center"/>
          </w:tcPr>
          <w:p w14:paraId="7106C042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2B0AA561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Разработка стратегического плана развития ИТ</w:t>
            </w:r>
          </w:p>
        </w:tc>
        <w:tc>
          <w:tcPr>
            <w:tcW w:w="5419" w:type="dxa"/>
          </w:tcPr>
          <w:p w14:paraId="5277486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пользой от ИТ;</w:t>
            </w:r>
          </w:p>
          <w:p w14:paraId="4520E91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Соответствие между бизнесом и ИТ;</w:t>
            </w:r>
          </w:p>
          <w:p w14:paraId="1A9BCDA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Стратегический план ИТ;</w:t>
            </w:r>
          </w:p>
          <w:p w14:paraId="662CA05B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Оценка текущих возможностей и эффективности ИТ;</w:t>
            </w:r>
          </w:p>
          <w:p w14:paraId="5910C17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Тактические планы ИТ;</w:t>
            </w:r>
          </w:p>
          <w:p w14:paraId="72DAB61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1"/>
              </w:numPr>
              <w:tabs>
                <w:tab w:val="left" w:pos="236"/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стратегическим планом ИТ;</w:t>
            </w:r>
          </w:p>
        </w:tc>
      </w:tr>
      <w:tr w:rsidR="00C70F0C" w:rsidRPr="00C70F0C" w14:paraId="28F8985E" w14:textId="77777777" w:rsidTr="00D03134">
        <w:tc>
          <w:tcPr>
            <w:tcW w:w="1400" w:type="dxa"/>
            <w:vAlign w:val="center"/>
          </w:tcPr>
          <w:p w14:paraId="711EDF1D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48625C69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Определение ИТ процессов, организационной структуры и взаимосвязей</w:t>
            </w:r>
          </w:p>
        </w:tc>
        <w:tc>
          <w:tcPr>
            <w:tcW w:w="5419" w:type="dxa"/>
          </w:tcPr>
          <w:p w14:paraId="0080122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Определение должностных обязанностей и полномочий</w:t>
            </w:r>
          </w:p>
          <w:p w14:paraId="4C45D64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Ответственность за обеспечение качества ИТ</w:t>
            </w:r>
          </w:p>
          <w:p w14:paraId="2E3A801E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Ответственность за риск, безопасность и соответствие требованиям</w:t>
            </w:r>
          </w:p>
          <w:p w14:paraId="1551DCC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Владение данными и системами</w:t>
            </w:r>
          </w:p>
          <w:p w14:paraId="008FD55A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Разделение полномочий</w:t>
            </w:r>
          </w:p>
        </w:tc>
      </w:tr>
      <w:tr w:rsidR="00C70F0C" w:rsidRPr="00C70F0C" w14:paraId="1FA30C75" w14:textId="77777777" w:rsidTr="00D03134">
        <w:tc>
          <w:tcPr>
            <w:tcW w:w="1400" w:type="dxa"/>
            <w:vAlign w:val="center"/>
          </w:tcPr>
          <w:p w14:paraId="63FA0A3D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0A67C56E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ИТ инвестициями</w:t>
            </w:r>
          </w:p>
        </w:tc>
        <w:tc>
          <w:tcPr>
            <w:tcW w:w="5419" w:type="dxa"/>
          </w:tcPr>
          <w:p w14:paraId="4A0DC11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Расстановка приоритетов внутри ИТ бюджета</w:t>
            </w:r>
          </w:p>
          <w:p w14:paraId="0CB6393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Формирование ИТ бюджета</w:t>
            </w:r>
          </w:p>
          <w:p w14:paraId="45BD0DD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затратами</w:t>
            </w:r>
          </w:p>
          <w:p w14:paraId="00C84F9E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преимуществами</w:t>
            </w:r>
          </w:p>
        </w:tc>
      </w:tr>
      <w:tr w:rsidR="00C70F0C" w:rsidRPr="00C70F0C" w14:paraId="355CCCC6" w14:textId="77777777" w:rsidTr="00D03134">
        <w:tc>
          <w:tcPr>
            <w:tcW w:w="1400" w:type="dxa"/>
            <w:vAlign w:val="center"/>
          </w:tcPr>
          <w:p w14:paraId="4D21B6DA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2170A014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Информирование о целях и направлениях развития ИТ</w:t>
            </w:r>
          </w:p>
        </w:tc>
        <w:tc>
          <w:tcPr>
            <w:tcW w:w="5419" w:type="dxa"/>
          </w:tcPr>
          <w:p w14:paraId="78B9D702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Политика ИТ и среда контроля</w:t>
            </w:r>
          </w:p>
          <w:p w14:paraId="0C7A6D5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Методология управления рисками в области ИТ</w:t>
            </w:r>
          </w:p>
          <w:p w14:paraId="4FC0DDE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ИТ политиками</w:t>
            </w:r>
          </w:p>
          <w:p w14:paraId="350D84BE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Внедрение политик, стандартов и процедур</w:t>
            </w:r>
          </w:p>
          <w:p w14:paraId="62AA2BB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Информирование о целях ИТ и направлении развития</w:t>
            </w:r>
          </w:p>
        </w:tc>
      </w:tr>
      <w:tr w:rsidR="00C70F0C" w:rsidRPr="00C70F0C" w14:paraId="155A4643" w14:textId="77777777" w:rsidTr="00D03134">
        <w:tc>
          <w:tcPr>
            <w:tcW w:w="1400" w:type="dxa"/>
            <w:vAlign w:val="center"/>
          </w:tcPr>
          <w:p w14:paraId="44289CF9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651ADC83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Оценка и управление ИТ рисками</w:t>
            </w:r>
          </w:p>
        </w:tc>
        <w:tc>
          <w:tcPr>
            <w:tcW w:w="5419" w:type="dxa"/>
          </w:tcPr>
          <w:p w14:paraId="528A888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Методология управления рисками в сфере ИТ</w:t>
            </w:r>
          </w:p>
          <w:p w14:paraId="27A53F7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Организация рисковой среды</w:t>
            </w:r>
          </w:p>
          <w:p w14:paraId="0980CBEB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Идентификация происшествий</w:t>
            </w:r>
          </w:p>
          <w:p w14:paraId="2D1BAA5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Оценка рисков</w:t>
            </w:r>
          </w:p>
          <w:p w14:paraId="1963DA9A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Реагирование на риски</w:t>
            </w:r>
          </w:p>
          <w:p w14:paraId="26C6027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Поддержка и мониторинг плана обработки рисков</w:t>
            </w:r>
          </w:p>
        </w:tc>
      </w:tr>
      <w:tr w:rsidR="00C70F0C" w:rsidRPr="00C70F0C" w14:paraId="7ABE7F15" w14:textId="77777777" w:rsidTr="00D03134">
        <w:tc>
          <w:tcPr>
            <w:tcW w:w="1400" w:type="dxa"/>
            <w:vAlign w:val="center"/>
          </w:tcPr>
          <w:p w14:paraId="43462B71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ПО</w:t>
            </w:r>
          </w:p>
        </w:tc>
        <w:tc>
          <w:tcPr>
            <w:tcW w:w="2926" w:type="dxa"/>
            <w:vAlign w:val="center"/>
          </w:tcPr>
          <w:p w14:paraId="75FD633E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проектами</w:t>
            </w:r>
          </w:p>
        </w:tc>
        <w:tc>
          <w:tcPr>
            <w:tcW w:w="5419" w:type="dxa"/>
          </w:tcPr>
          <w:p w14:paraId="14D52F8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Методология управления программами</w:t>
            </w:r>
          </w:p>
          <w:p w14:paraId="518CCDAB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Методология управления проектами</w:t>
            </w:r>
          </w:p>
          <w:p w14:paraId="21BAF67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Подход к управлению проектами</w:t>
            </w:r>
          </w:p>
          <w:p w14:paraId="1C8EB2F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Комитет заинтересованных сторон</w:t>
            </w:r>
          </w:p>
          <w:p w14:paraId="29745EE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Представления о масштабах проекта</w:t>
            </w:r>
          </w:p>
          <w:p w14:paraId="7068E3E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Выделение фаз реализации проекта</w:t>
            </w:r>
          </w:p>
          <w:p w14:paraId="02FD2DE1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Интегрированный план проекта</w:t>
            </w:r>
          </w:p>
          <w:p w14:paraId="45D5D38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Ресурсы проекта</w:t>
            </w:r>
          </w:p>
          <w:p w14:paraId="371FA94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рисками проекта</w:t>
            </w:r>
          </w:p>
          <w:p w14:paraId="54ADAFC1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32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 обеспечения качества проекта</w:t>
            </w:r>
          </w:p>
          <w:p w14:paraId="263C6A5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32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Контроль над внесением изменений в проект</w:t>
            </w:r>
          </w:p>
          <w:p w14:paraId="76C83C4E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6"/>
              </w:numPr>
              <w:tabs>
                <w:tab w:val="left" w:pos="528"/>
              </w:tabs>
              <w:ind w:left="244" w:hanging="32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Планирование обеспечения достаточной уверенности в отношении качества внедряемых систем</w:t>
            </w:r>
          </w:p>
        </w:tc>
      </w:tr>
      <w:tr w:rsidR="00C70F0C" w:rsidRPr="00C70F0C" w14:paraId="25C6BC53" w14:textId="77777777" w:rsidTr="00D03134">
        <w:tc>
          <w:tcPr>
            <w:tcW w:w="1400" w:type="dxa"/>
            <w:vAlign w:val="center"/>
          </w:tcPr>
          <w:p w14:paraId="791E477B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ПВ</w:t>
            </w:r>
          </w:p>
        </w:tc>
        <w:tc>
          <w:tcPr>
            <w:tcW w:w="2926" w:type="dxa"/>
            <w:vAlign w:val="center"/>
          </w:tcPr>
          <w:p w14:paraId="19A92775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внесением изменений</w:t>
            </w:r>
          </w:p>
        </w:tc>
        <w:tc>
          <w:tcPr>
            <w:tcW w:w="5419" w:type="dxa"/>
          </w:tcPr>
          <w:p w14:paraId="095B6B08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Стандарты и процедуры изменений</w:t>
            </w:r>
          </w:p>
          <w:p w14:paraId="1325B5E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Оценка последствий, расстановка приоритетов и авторизация</w:t>
            </w:r>
          </w:p>
          <w:p w14:paraId="28BF0D0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Аварийные изменения</w:t>
            </w:r>
          </w:p>
          <w:p w14:paraId="4464417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Мониторинг и отчетность по статусу изменений</w:t>
            </w:r>
          </w:p>
          <w:p w14:paraId="552FCC8A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7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Завершение изменений и документирование</w:t>
            </w:r>
          </w:p>
        </w:tc>
      </w:tr>
      <w:tr w:rsidR="00C70F0C" w:rsidRPr="00C70F0C" w14:paraId="64AD41DF" w14:textId="77777777" w:rsidTr="00D03134">
        <w:tc>
          <w:tcPr>
            <w:tcW w:w="1400" w:type="dxa"/>
            <w:vAlign w:val="center"/>
          </w:tcPr>
          <w:p w14:paraId="54338F19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ПВ</w:t>
            </w:r>
          </w:p>
        </w:tc>
        <w:tc>
          <w:tcPr>
            <w:tcW w:w="2926" w:type="dxa"/>
            <w:vAlign w:val="center"/>
          </w:tcPr>
          <w:p w14:paraId="59058ED8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Внедрение и приемка решений и изменений</w:t>
            </w:r>
          </w:p>
        </w:tc>
        <w:tc>
          <w:tcPr>
            <w:tcW w:w="5419" w:type="dxa"/>
          </w:tcPr>
          <w:p w14:paraId="4545C95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Обучение</w:t>
            </w:r>
          </w:p>
          <w:p w14:paraId="214AC6E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 тестирования</w:t>
            </w:r>
          </w:p>
          <w:p w14:paraId="4CBD8F1E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 внедрения</w:t>
            </w:r>
          </w:p>
          <w:p w14:paraId="1F284DC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Среда тестирования</w:t>
            </w:r>
          </w:p>
          <w:p w14:paraId="683BFFD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Перенос системы и данных</w:t>
            </w:r>
          </w:p>
          <w:p w14:paraId="60D2B851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Тестирование изменений</w:t>
            </w:r>
          </w:p>
          <w:p w14:paraId="0EF5D3C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Тестирование перед окончательным внедрением</w:t>
            </w:r>
          </w:p>
          <w:p w14:paraId="07C9E5F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Ввод в эксплуатацию</w:t>
            </w:r>
          </w:p>
          <w:p w14:paraId="6787ED7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8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Анализ результатов внедрения</w:t>
            </w:r>
          </w:p>
        </w:tc>
      </w:tr>
      <w:tr w:rsidR="00C70F0C" w:rsidRPr="00C70F0C" w14:paraId="3BF9503C" w14:textId="77777777" w:rsidTr="00D03134">
        <w:tc>
          <w:tcPr>
            <w:tcW w:w="1400" w:type="dxa"/>
            <w:vAlign w:val="center"/>
          </w:tcPr>
          <w:p w14:paraId="65C4F3D5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4FCB1AD4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Определение и управление уровнем обслуживания</w:t>
            </w:r>
          </w:p>
        </w:tc>
        <w:tc>
          <w:tcPr>
            <w:tcW w:w="5419" w:type="dxa"/>
          </w:tcPr>
          <w:p w14:paraId="3DD118C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Соглашения об уровне обслуживания</w:t>
            </w:r>
          </w:p>
          <w:p w14:paraId="19B1258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19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Соглашения операционного уровня</w:t>
            </w:r>
          </w:p>
        </w:tc>
      </w:tr>
      <w:tr w:rsidR="00C70F0C" w:rsidRPr="00C70F0C" w14:paraId="38A6AA15" w14:textId="77777777" w:rsidTr="00D03134">
        <w:tc>
          <w:tcPr>
            <w:tcW w:w="1400" w:type="dxa"/>
            <w:vAlign w:val="center"/>
          </w:tcPr>
          <w:p w14:paraId="6687DD5E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05445B9C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Обеспечение непрерывности ИТ сервисов</w:t>
            </w:r>
          </w:p>
        </w:tc>
        <w:tc>
          <w:tcPr>
            <w:tcW w:w="5419" w:type="dxa"/>
          </w:tcPr>
          <w:p w14:paraId="2A7B17D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Методология непрерывности обслуживания ИТ</w:t>
            </w:r>
          </w:p>
          <w:p w14:paraId="4F4E2E01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Планы непрерывности обслуживания ИТ</w:t>
            </w:r>
          </w:p>
          <w:p w14:paraId="0547BE3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Критические ИТ ресурсы</w:t>
            </w:r>
          </w:p>
          <w:p w14:paraId="2C594CBA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Поддержка плана непрерывности обслуживания ИТ</w:t>
            </w:r>
          </w:p>
          <w:p w14:paraId="78E1420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Тестирование плана непрерывности обслуживания ИТ</w:t>
            </w:r>
          </w:p>
          <w:p w14:paraId="74ADF04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Обучение по плану непрерывности обслуживания ИТ</w:t>
            </w:r>
          </w:p>
          <w:p w14:paraId="4FE8FFB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0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Распространение плана непрерывности обслуживания ИТ</w:t>
            </w:r>
          </w:p>
        </w:tc>
      </w:tr>
      <w:tr w:rsidR="00C70F0C" w:rsidRPr="00C70F0C" w14:paraId="37676349" w14:textId="77777777" w:rsidTr="00D03134">
        <w:tc>
          <w:tcPr>
            <w:tcW w:w="1400" w:type="dxa"/>
            <w:vAlign w:val="center"/>
          </w:tcPr>
          <w:p w14:paraId="6CD7AD9C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292C2C8A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Обеспечение безопасности систем</w:t>
            </w:r>
          </w:p>
        </w:tc>
        <w:tc>
          <w:tcPr>
            <w:tcW w:w="5419" w:type="dxa"/>
          </w:tcPr>
          <w:p w14:paraId="1EB56F2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ИТ безопасностью</w:t>
            </w:r>
          </w:p>
          <w:p w14:paraId="31759D1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 по ИТ безопасности</w:t>
            </w:r>
          </w:p>
          <w:p w14:paraId="081802C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идентификацией</w:t>
            </w:r>
          </w:p>
          <w:p w14:paraId="1C2F3F19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учетными записями пользователей</w:t>
            </w:r>
          </w:p>
          <w:p w14:paraId="5B945B6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Тестирование, надзор и мониторинг в сфере ИТ безопасности</w:t>
            </w:r>
          </w:p>
          <w:p w14:paraId="65835688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Определение инцидентов в сфере безопасности</w:t>
            </w:r>
          </w:p>
          <w:p w14:paraId="7A9B909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Защита технологий безопасности</w:t>
            </w:r>
          </w:p>
          <w:p w14:paraId="3D080F3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ключами криптозащиты</w:t>
            </w:r>
          </w:p>
          <w:p w14:paraId="793C505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Выявление, предупреждение и устранение последствий от вредоносного программного обеспечения</w:t>
            </w:r>
          </w:p>
          <w:p w14:paraId="19E450D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310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Сетевая безопасность</w:t>
            </w:r>
          </w:p>
          <w:p w14:paraId="66FDF33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1"/>
              </w:numPr>
              <w:tabs>
                <w:tab w:val="left" w:pos="528"/>
              </w:tabs>
              <w:ind w:left="244" w:hanging="310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Обмен критичными данными</w:t>
            </w:r>
          </w:p>
        </w:tc>
      </w:tr>
      <w:tr w:rsidR="00C70F0C" w:rsidRPr="00C70F0C" w14:paraId="41802F42" w14:textId="77777777" w:rsidTr="00D03134">
        <w:tc>
          <w:tcPr>
            <w:tcW w:w="1400" w:type="dxa"/>
            <w:vAlign w:val="center"/>
          </w:tcPr>
          <w:p w14:paraId="1458C21C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2C1B76CD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службой технической поддержки и инцидентами</w:t>
            </w:r>
          </w:p>
        </w:tc>
        <w:tc>
          <w:tcPr>
            <w:tcW w:w="5419" w:type="dxa"/>
          </w:tcPr>
          <w:p w14:paraId="34A96D0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Служба технической поддержки</w:t>
            </w:r>
          </w:p>
          <w:p w14:paraId="62C8046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Регистрация запросов</w:t>
            </w:r>
          </w:p>
          <w:p w14:paraId="2E5E988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Разрешение инцидентов</w:t>
            </w:r>
          </w:p>
          <w:p w14:paraId="7E0D243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Закрытие инцидента</w:t>
            </w:r>
          </w:p>
          <w:p w14:paraId="59342BC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Отчетность и анализ тенденций</w:t>
            </w:r>
          </w:p>
        </w:tc>
      </w:tr>
      <w:tr w:rsidR="00C70F0C" w:rsidRPr="00C70F0C" w14:paraId="246B167D" w14:textId="77777777" w:rsidTr="00D03134">
        <w:tc>
          <w:tcPr>
            <w:tcW w:w="1400" w:type="dxa"/>
            <w:vAlign w:val="center"/>
          </w:tcPr>
          <w:p w14:paraId="6DA1D921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7513C53D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данными</w:t>
            </w:r>
          </w:p>
        </w:tc>
        <w:tc>
          <w:tcPr>
            <w:tcW w:w="5419" w:type="dxa"/>
          </w:tcPr>
          <w:p w14:paraId="1282B7EA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Бизнес требования к управлению данными</w:t>
            </w:r>
          </w:p>
          <w:p w14:paraId="3BD63E2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Запись и хранение</w:t>
            </w:r>
          </w:p>
          <w:p w14:paraId="251A8C0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библиотекой носителей данных</w:t>
            </w:r>
          </w:p>
          <w:p w14:paraId="067B7F35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Вывод из эксплуатации (списание)</w:t>
            </w:r>
          </w:p>
          <w:p w14:paraId="4ACBB55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Резервное хранение и восстановление</w:t>
            </w:r>
          </w:p>
          <w:p w14:paraId="03F9E24B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3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Требования по безопасности к управлению данными</w:t>
            </w:r>
          </w:p>
        </w:tc>
      </w:tr>
      <w:tr w:rsidR="00C70F0C" w:rsidRPr="00C70F0C" w14:paraId="38B28908" w14:textId="77777777" w:rsidTr="00D03134">
        <w:tc>
          <w:tcPr>
            <w:tcW w:w="1400" w:type="dxa"/>
            <w:vAlign w:val="center"/>
          </w:tcPr>
          <w:p w14:paraId="3B4A7893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33007DF7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физической безопасностью и защитой от воздействия окружающей среды</w:t>
            </w:r>
          </w:p>
        </w:tc>
        <w:tc>
          <w:tcPr>
            <w:tcW w:w="5419" w:type="dxa"/>
          </w:tcPr>
          <w:p w14:paraId="34ED290C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Выбор места и проектирование</w:t>
            </w:r>
          </w:p>
          <w:p w14:paraId="094C93AB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Показатели физической безопасности</w:t>
            </w:r>
          </w:p>
          <w:p w14:paraId="59C9C696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Физический доступ</w:t>
            </w:r>
          </w:p>
          <w:p w14:paraId="2CD43C90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Защита от факторов окружающей среды</w:t>
            </w:r>
          </w:p>
          <w:p w14:paraId="65243282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физическими объектами</w:t>
            </w:r>
          </w:p>
        </w:tc>
      </w:tr>
      <w:tr w:rsidR="00C70F0C" w:rsidRPr="00C70F0C" w14:paraId="15AF693B" w14:textId="77777777" w:rsidTr="00D03134">
        <w:tc>
          <w:tcPr>
            <w:tcW w:w="1400" w:type="dxa"/>
            <w:vAlign w:val="center"/>
          </w:tcPr>
          <w:p w14:paraId="343FCFA6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ЭС</w:t>
            </w:r>
          </w:p>
        </w:tc>
        <w:tc>
          <w:tcPr>
            <w:tcW w:w="2926" w:type="dxa"/>
            <w:vAlign w:val="center"/>
          </w:tcPr>
          <w:p w14:paraId="0F0DE1AF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операциями по эксплуатации систем</w:t>
            </w:r>
          </w:p>
        </w:tc>
        <w:tc>
          <w:tcPr>
            <w:tcW w:w="5419" w:type="dxa"/>
          </w:tcPr>
          <w:p w14:paraId="2297A9E7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Операционные процедуры и инструкции</w:t>
            </w:r>
          </w:p>
          <w:p w14:paraId="2F5DC6A8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Определение графика работ</w:t>
            </w:r>
          </w:p>
          <w:p w14:paraId="3B9AD64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Мониторинг ИТ инфраструктуры</w:t>
            </w:r>
          </w:p>
          <w:p w14:paraId="3E1C1573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Важные документы и устройства вывода данных</w:t>
            </w:r>
          </w:p>
          <w:p w14:paraId="566FAF92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5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Превентивное обслуживание оборудования</w:t>
            </w:r>
          </w:p>
        </w:tc>
      </w:tr>
      <w:tr w:rsidR="00C70F0C" w:rsidRPr="00C70F0C" w14:paraId="657C8CAE" w14:textId="77777777" w:rsidTr="00D03134">
        <w:tc>
          <w:tcPr>
            <w:tcW w:w="1400" w:type="dxa"/>
            <w:vAlign w:val="center"/>
          </w:tcPr>
          <w:p w14:paraId="0564B336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МО</w:t>
            </w:r>
          </w:p>
        </w:tc>
        <w:tc>
          <w:tcPr>
            <w:tcW w:w="2926" w:type="dxa"/>
            <w:vAlign w:val="center"/>
          </w:tcPr>
          <w:p w14:paraId="033BC9A1" w14:textId="77777777" w:rsidR="00C70F0C" w:rsidRPr="00C70F0C" w:rsidRDefault="00C70F0C" w:rsidP="00D03134">
            <w:pPr>
              <w:pStyle w:val="af0"/>
              <w:widowControl w:val="0"/>
              <w:tabs>
                <w:tab w:val="left" w:pos="567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Обеспечение корпоративного управления ИТ</w:t>
            </w:r>
          </w:p>
        </w:tc>
        <w:tc>
          <w:tcPr>
            <w:tcW w:w="5419" w:type="dxa"/>
          </w:tcPr>
          <w:p w14:paraId="27B2E302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Создание системы корпоративного управления ИТ</w:t>
            </w:r>
          </w:p>
          <w:p w14:paraId="14BB7C1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Соответствие стратегии</w:t>
            </w:r>
          </w:p>
          <w:p w14:paraId="7793C628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Вклад ИТ в бизнес</w:t>
            </w:r>
          </w:p>
          <w:p w14:paraId="7B25E3E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ресурсами</w:t>
            </w:r>
          </w:p>
          <w:p w14:paraId="77A4894D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рисками</w:t>
            </w:r>
          </w:p>
          <w:p w14:paraId="7E344954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Управление эффективностью</w:t>
            </w:r>
          </w:p>
          <w:p w14:paraId="36EE0D2F" w14:textId="77777777" w:rsidR="00C70F0C" w:rsidRPr="00C70F0C" w:rsidRDefault="00C70F0C" w:rsidP="00B74792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528"/>
              </w:tabs>
              <w:ind w:left="244" w:hanging="24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Независимая оценка</w:t>
            </w:r>
          </w:p>
        </w:tc>
      </w:tr>
    </w:tbl>
    <w:p w14:paraId="762DC96C" w14:textId="45E3BB37" w:rsidR="00C70F0C" w:rsidRPr="00C70F0C" w:rsidRDefault="00C70F0C" w:rsidP="00B74792">
      <w:pPr>
        <w:pStyle w:val="af0"/>
        <w:widowControl w:val="0"/>
        <w:numPr>
          <w:ilvl w:val="0"/>
          <w:numId w:val="9"/>
        </w:numPr>
        <w:tabs>
          <w:tab w:val="left" w:pos="658"/>
        </w:tabs>
        <w:spacing w:before="120"/>
        <w:ind w:left="0" w:firstLine="284"/>
        <w:jc w:val="both"/>
        <w:rPr>
          <w:b/>
        </w:rPr>
      </w:pPr>
      <w:r w:rsidRPr="00C70F0C">
        <w:rPr>
          <w:b/>
        </w:rPr>
        <w:t xml:space="preserve">Требования к составу и содержанию </w:t>
      </w:r>
      <w:r w:rsidR="002730EA">
        <w:rPr>
          <w:b/>
        </w:rPr>
        <w:t>У</w:t>
      </w:r>
      <w:r w:rsidRPr="00C70F0C">
        <w:rPr>
          <w:b/>
        </w:rPr>
        <w:t>слуг</w:t>
      </w:r>
    </w:p>
    <w:p w14:paraId="559528BF" w14:textId="19F6EE23" w:rsidR="00C70F0C" w:rsidRPr="00C70F0C" w:rsidRDefault="00C70F0C" w:rsidP="00B74792">
      <w:pPr>
        <w:pStyle w:val="af0"/>
        <w:widowControl w:val="0"/>
        <w:numPr>
          <w:ilvl w:val="1"/>
          <w:numId w:val="9"/>
        </w:numPr>
        <w:tabs>
          <w:tab w:val="left" w:pos="658"/>
        </w:tabs>
        <w:spacing w:before="60"/>
        <w:ind w:left="0" w:firstLine="142"/>
        <w:jc w:val="both"/>
        <w:rPr>
          <w:b/>
        </w:rPr>
      </w:pPr>
      <w:r w:rsidRPr="00C70F0C">
        <w:rPr>
          <w:b/>
        </w:rPr>
        <w:t xml:space="preserve">Требования к </w:t>
      </w:r>
      <w:r w:rsidR="006E1EF0">
        <w:rPr>
          <w:b/>
        </w:rPr>
        <w:t>Исполнителю</w:t>
      </w:r>
      <w:r w:rsidRPr="00C70F0C">
        <w:rPr>
          <w:b/>
        </w:rPr>
        <w:t xml:space="preserve"> и к членам его команды.</w:t>
      </w:r>
    </w:p>
    <w:p w14:paraId="5649129C" w14:textId="70A65A4E" w:rsidR="00C70F0C" w:rsidRPr="00C70F0C" w:rsidRDefault="006E1EF0" w:rsidP="00B74792">
      <w:pPr>
        <w:pStyle w:val="af0"/>
        <w:widowControl w:val="0"/>
        <w:numPr>
          <w:ilvl w:val="0"/>
          <w:numId w:val="27"/>
        </w:numPr>
        <w:tabs>
          <w:tab w:val="left" w:pos="658"/>
        </w:tabs>
        <w:ind w:left="0" w:firstLine="284"/>
        <w:jc w:val="both"/>
      </w:pPr>
      <w:r>
        <w:t>Исполнитель</w:t>
      </w:r>
      <w:r w:rsidR="00C70F0C" w:rsidRPr="00C70F0C">
        <w:t xml:space="preserve"> должен иметь подтвержденный практический опыт проведения ИТ-</w:t>
      </w:r>
      <w:r w:rsidR="003C40C1">
        <w:t>а</w:t>
      </w:r>
      <w:r w:rsidR="00C70F0C" w:rsidRPr="00C70F0C">
        <w:t xml:space="preserve">удита в крупных, территориально-распределенных компаниях, а также обладать методикой (технологией) проведения обследования, систематизации и обобщения полученных результатов, обработки информации и подготовки отчетов. </w:t>
      </w:r>
      <w:r>
        <w:t>Исполнитель</w:t>
      </w:r>
      <w:r w:rsidR="00C70F0C" w:rsidRPr="00C70F0C">
        <w:t xml:space="preserve"> должен предоставить подтверждение реализации аналогичных проектов как минимум в трех компаниях в Республики Казахстан или ближнем зарубежье (при предоставлении ценового предложения </w:t>
      </w:r>
      <w:r>
        <w:t>Исполнителем</w:t>
      </w:r>
      <w:r w:rsidR="00C70F0C" w:rsidRPr="00C70F0C">
        <w:t xml:space="preserve"> предоставляются нотариально заверенные копии писем-подтверждений от организаций);</w:t>
      </w:r>
    </w:p>
    <w:p w14:paraId="4E769CA5" w14:textId="01E2C77D" w:rsidR="006E1EF0" w:rsidRPr="004873FC" w:rsidRDefault="006E1EF0" w:rsidP="006E1EF0">
      <w:pPr>
        <w:pStyle w:val="af0"/>
        <w:widowControl w:val="0"/>
        <w:numPr>
          <w:ilvl w:val="0"/>
          <w:numId w:val="27"/>
        </w:numPr>
        <w:tabs>
          <w:tab w:val="left" w:pos="658"/>
        </w:tabs>
        <w:ind w:left="0" w:firstLine="284"/>
        <w:jc w:val="both"/>
      </w:pPr>
      <w:r>
        <w:t>Исполнитель должен иметь опыт реализации проектов по аудиту информационных технологий и информационной безопасности</w:t>
      </w:r>
      <w:r w:rsidRPr="004873FC">
        <w:t xml:space="preserve"> в течение последних двух лет</w:t>
      </w:r>
      <w:r>
        <w:t xml:space="preserve"> для организаций, осуществляющих деятельность по развитию агропромышленного комплекса Республики Казахстан</w:t>
      </w:r>
      <w:r w:rsidRPr="004873FC">
        <w:t xml:space="preserve"> </w:t>
      </w:r>
      <w:r>
        <w:t>и реализующих</w:t>
      </w:r>
      <w:r w:rsidRPr="004873FC">
        <w:t xml:space="preserve"> программы кредитован</w:t>
      </w:r>
      <w:r>
        <w:t>ия по приоритетным направлениям</w:t>
      </w:r>
      <w:r w:rsidRPr="004873FC">
        <w:t xml:space="preserve"> развития сельскохозяйственного производства</w:t>
      </w:r>
      <w:r>
        <w:t>.</w:t>
      </w:r>
    </w:p>
    <w:p w14:paraId="4C5BC1BD" w14:textId="543B5700" w:rsidR="00C70F0C" w:rsidRPr="00C70F0C" w:rsidRDefault="00C70F0C" w:rsidP="006A5B29">
      <w:pPr>
        <w:pStyle w:val="af0"/>
        <w:widowControl w:val="0"/>
        <w:shd w:val="clear" w:color="auto" w:fill="FFFFFF"/>
        <w:autoSpaceDE w:val="0"/>
        <w:autoSpaceDN w:val="0"/>
        <w:adjustRightInd w:val="0"/>
        <w:ind w:left="142"/>
        <w:jc w:val="both"/>
      </w:pPr>
      <w:r w:rsidRPr="00C70F0C">
        <w:t>;</w:t>
      </w:r>
    </w:p>
    <w:p w14:paraId="77244C0B" w14:textId="75CF8249" w:rsidR="00C70F0C" w:rsidRPr="00C70F0C" w:rsidRDefault="00C70F0C" w:rsidP="00B74792">
      <w:pPr>
        <w:pStyle w:val="af0"/>
        <w:widowControl w:val="0"/>
        <w:numPr>
          <w:ilvl w:val="0"/>
          <w:numId w:val="27"/>
        </w:numPr>
        <w:tabs>
          <w:tab w:val="left" w:pos="658"/>
        </w:tabs>
        <w:ind w:left="0" w:firstLine="284"/>
        <w:jc w:val="both"/>
      </w:pPr>
      <w:r w:rsidRPr="00C70F0C">
        <w:rPr>
          <w:rFonts w:eastAsia="Calibri"/>
        </w:rPr>
        <w:t xml:space="preserve">Руководитель проектной команды </w:t>
      </w:r>
      <w:r w:rsidR="006E1EF0">
        <w:rPr>
          <w:rFonts w:eastAsia="Calibri"/>
        </w:rPr>
        <w:t>Исполнителя</w:t>
      </w:r>
      <w:r w:rsidRPr="00C70F0C">
        <w:rPr>
          <w:rFonts w:eastAsia="Calibri"/>
        </w:rPr>
        <w:t xml:space="preserve"> должен обладать опытом работы в не менее чем в трех завершенных проектах в качестве руководителя </w:t>
      </w:r>
      <w:r w:rsidR="00F86D3C">
        <w:rPr>
          <w:rFonts w:eastAsia="Calibri"/>
        </w:rPr>
        <w:t>п</w:t>
      </w:r>
      <w:r w:rsidRPr="00C70F0C">
        <w:rPr>
          <w:rFonts w:eastAsia="Calibri"/>
        </w:rPr>
        <w:t xml:space="preserve">роекта в области ИТ-аудита за последние три года. Выполненный объем работ (по каждому году) должен быть указан в резюме. Резюме заверяется подписью первого руководителя </w:t>
      </w:r>
      <w:r w:rsidR="006E1EF0">
        <w:rPr>
          <w:rFonts w:eastAsia="Calibri"/>
        </w:rPr>
        <w:t>Исполнителя</w:t>
      </w:r>
      <w:r w:rsidRPr="00C70F0C">
        <w:rPr>
          <w:rFonts w:eastAsia="Calibri"/>
        </w:rPr>
        <w:t xml:space="preserve"> или лица его заменяющего, и скрепляется печатью </w:t>
      </w:r>
      <w:r w:rsidR="006E1EF0">
        <w:rPr>
          <w:rFonts w:eastAsia="Calibri"/>
        </w:rPr>
        <w:t>Исполнителя</w:t>
      </w:r>
      <w:r w:rsidRPr="00C70F0C">
        <w:rPr>
          <w:rFonts w:eastAsia="Calibri"/>
        </w:rPr>
        <w:t>;</w:t>
      </w:r>
    </w:p>
    <w:p w14:paraId="09E25992" w14:textId="746A846A" w:rsidR="006E1EF0" w:rsidRPr="00917622" w:rsidRDefault="00F86D3C" w:rsidP="006E1EF0">
      <w:pPr>
        <w:pStyle w:val="af0"/>
        <w:widowControl w:val="0"/>
        <w:numPr>
          <w:ilvl w:val="0"/>
          <w:numId w:val="27"/>
        </w:numPr>
        <w:tabs>
          <w:tab w:val="left" w:pos="658"/>
        </w:tabs>
        <w:ind w:left="0" w:firstLine="284"/>
        <w:jc w:val="both"/>
      </w:pPr>
      <w:r>
        <w:rPr>
          <w:rFonts w:eastAsia="Calibri"/>
        </w:rPr>
        <w:t>В состав п</w:t>
      </w:r>
      <w:r w:rsidR="006E1EF0" w:rsidRPr="00075381">
        <w:rPr>
          <w:rFonts w:eastAsia="Calibri"/>
        </w:rPr>
        <w:t xml:space="preserve">роектной команды </w:t>
      </w:r>
      <w:r w:rsidR="002730EA">
        <w:rPr>
          <w:rFonts w:eastAsia="Calibri"/>
        </w:rPr>
        <w:t xml:space="preserve">Исполнителя </w:t>
      </w:r>
      <w:r w:rsidR="006E1EF0" w:rsidRPr="00075381">
        <w:rPr>
          <w:rFonts w:eastAsia="Calibri"/>
        </w:rPr>
        <w:t>должны быть включены специалисты, обладающие</w:t>
      </w:r>
      <w:r w:rsidR="006E1EF0" w:rsidRPr="00EE56CE">
        <w:rPr>
          <w:rFonts w:eastAsia="Calibri"/>
        </w:rPr>
        <w:t xml:space="preserve"> </w:t>
      </w:r>
      <w:r w:rsidR="006E1EF0">
        <w:rPr>
          <w:rFonts w:eastAsia="Calibri"/>
        </w:rPr>
        <w:t>следующими сертификатами:</w:t>
      </w:r>
    </w:p>
    <w:p w14:paraId="4B92E099" w14:textId="6CE2190D" w:rsidR="006E1EF0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>
        <w:rPr>
          <w:lang w:val="en-US"/>
        </w:rPr>
        <w:t>CIA</w:t>
      </w:r>
      <w:r w:rsidRPr="00917622">
        <w:t xml:space="preserve"> </w:t>
      </w:r>
      <w:r w:rsidR="002730EA">
        <w:rPr>
          <w:lang w:val="en-US"/>
        </w:rPr>
        <w:t xml:space="preserve">(Certified Internal Auditor) </w:t>
      </w:r>
      <w:r w:rsidRPr="00917622">
        <w:t xml:space="preserve">– </w:t>
      </w:r>
      <w:r>
        <w:t>не менее одного специалиста;</w:t>
      </w:r>
    </w:p>
    <w:p w14:paraId="5CBF2E03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AA60ED">
        <w:t xml:space="preserve">Наличие не менее одного работника, имеющего действующий сертификат в области управления проектами (выданного PMI уровня не ниже PMP, или IPMA </w:t>
      </w:r>
      <w:proofErr w:type="spellStart"/>
      <w:r w:rsidRPr="00AA60ED">
        <w:t>level</w:t>
      </w:r>
      <w:proofErr w:type="spellEnd"/>
      <w:r w:rsidRPr="00AA60ED">
        <w:t xml:space="preserve"> C);</w:t>
      </w:r>
    </w:p>
    <w:p w14:paraId="2D552087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AA60ED">
        <w:t xml:space="preserve">Наличие не менее 2 (двух) специалистов, сертифицированных по </w:t>
      </w:r>
      <w:r w:rsidRPr="001D34C5">
        <w:rPr>
          <w:lang w:val="en-US"/>
        </w:rPr>
        <w:t>TOGAF</w:t>
      </w:r>
      <w:r w:rsidRPr="00AA60ED">
        <w:t xml:space="preserve">9 </w:t>
      </w:r>
      <w:r>
        <w:rPr>
          <w:lang w:val="en-US"/>
        </w:rPr>
        <w:t>Certified</w:t>
      </w:r>
      <w:r w:rsidRPr="00AA60ED">
        <w:t>;</w:t>
      </w:r>
    </w:p>
    <w:p w14:paraId="35CDA30D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AA60ED">
        <w:t xml:space="preserve">Наличие не менее 2 (двух) сертифицированных специалистов в области аудита информационных систем (CISA – </w:t>
      </w:r>
      <w:proofErr w:type="spellStart"/>
      <w:r w:rsidRPr="00AA60ED">
        <w:t>Certified</w:t>
      </w:r>
      <w:proofErr w:type="spellEnd"/>
      <w:r w:rsidRPr="00AA60ED">
        <w:t xml:space="preserve"> </w:t>
      </w:r>
      <w:proofErr w:type="spellStart"/>
      <w:r w:rsidRPr="00AA60ED">
        <w:t>Information</w:t>
      </w:r>
      <w:proofErr w:type="spellEnd"/>
      <w:r w:rsidRPr="00AA60ED">
        <w:t xml:space="preserve"> </w:t>
      </w:r>
      <w:proofErr w:type="spellStart"/>
      <w:r w:rsidRPr="00AA60ED">
        <w:t>Systems</w:t>
      </w:r>
      <w:proofErr w:type="spellEnd"/>
      <w:r w:rsidRPr="00AA60ED">
        <w:t xml:space="preserve"> </w:t>
      </w:r>
      <w:proofErr w:type="spellStart"/>
      <w:r w:rsidRPr="00AA60ED">
        <w:t>Auditor</w:t>
      </w:r>
      <w:proofErr w:type="spellEnd"/>
      <w:r w:rsidRPr="00AA60ED">
        <w:t>);</w:t>
      </w:r>
    </w:p>
    <w:p w14:paraId="2CF4F28E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D10491">
        <w:t>Знание стандартов инфор</w:t>
      </w:r>
      <w:r>
        <w:t>мационной безопасности ISO 27001</w:t>
      </w:r>
      <w:r w:rsidRPr="00D10491">
        <w:t xml:space="preserve"> </w:t>
      </w:r>
      <w:r>
        <w:t>(подтверждается соответствующим сертификатом</w:t>
      </w:r>
      <w:r w:rsidRPr="00D10491">
        <w:t>)</w:t>
      </w:r>
      <w:r w:rsidRPr="00AA60ED">
        <w:t>;</w:t>
      </w:r>
    </w:p>
    <w:p w14:paraId="4C09FA57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AA60ED">
        <w:t>Наличие не менее 1 (одного) сертифицированного специалиста по управлению услугами ИТ с квалификацией не ниже ITIL v.3 или COBIT;</w:t>
      </w:r>
    </w:p>
    <w:p w14:paraId="35D5C3C2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FF0506">
        <w:t>Наличие не менее одного сертифицированного специалиста по сервис-ориентированной архитектуре (SOA);</w:t>
      </w:r>
    </w:p>
    <w:p w14:paraId="64C3AF62" w14:textId="77777777" w:rsidR="006E1EF0" w:rsidRPr="001D34C5" w:rsidRDefault="006E1EF0" w:rsidP="006E1EF0">
      <w:pPr>
        <w:pStyle w:val="af0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hanging="283"/>
        <w:contextualSpacing/>
        <w:jc w:val="both"/>
      </w:pPr>
      <w:r w:rsidRPr="00FF0506">
        <w:t xml:space="preserve">Поставщик должен входить в международную сеть консалтинговых компаний, которая числится в рейтинге </w:t>
      </w:r>
      <w:proofErr w:type="spellStart"/>
      <w:r w:rsidRPr="00FF0506">
        <w:t>Vault</w:t>
      </w:r>
      <w:proofErr w:type="spellEnd"/>
      <w:r w:rsidRPr="00FF0506">
        <w:t xml:space="preserve"> </w:t>
      </w:r>
      <w:proofErr w:type="spellStart"/>
      <w:r w:rsidRPr="00FF0506">
        <w:t>Consulting</w:t>
      </w:r>
      <w:proofErr w:type="spellEnd"/>
      <w:r w:rsidRPr="00FF0506">
        <w:t xml:space="preserve"> 50</w:t>
      </w:r>
      <w:r>
        <w:t>.</w:t>
      </w:r>
    </w:p>
    <w:p w14:paraId="422C2E80" w14:textId="403A566D" w:rsidR="006E1EF0" w:rsidRDefault="006E1EF0" w:rsidP="006E1EF0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</w:pPr>
      <w:r>
        <w:rPr>
          <w:rFonts w:eastAsia="Calibri"/>
          <w:lang w:val="kk-KZ"/>
        </w:rPr>
        <w:tab/>
      </w:r>
      <w:r w:rsidRPr="006A5B29">
        <w:rPr>
          <w:rFonts w:eastAsia="Calibri"/>
          <w:sz w:val="24"/>
        </w:rPr>
        <w:t xml:space="preserve">При предоставлении ценового предложения </w:t>
      </w:r>
      <w:r>
        <w:rPr>
          <w:rFonts w:eastAsia="Calibri"/>
          <w:sz w:val="24"/>
        </w:rPr>
        <w:t>Исполнителем</w:t>
      </w:r>
      <w:r w:rsidRPr="006A5B29">
        <w:rPr>
          <w:rFonts w:eastAsia="Calibri"/>
          <w:sz w:val="24"/>
        </w:rPr>
        <w:t xml:space="preserve"> предоставляются нотариально заверенные копии соответствующих сертификатов. </w:t>
      </w:r>
      <w:r w:rsidRPr="006A5B29">
        <w:rPr>
          <w:sz w:val="24"/>
        </w:rPr>
        <w:t xml:space="preserve">Все представленные специалисты с наличием перечисленных сертификатов должны являться сотрудниками </w:t>
      </w:r>
      <w:r>
        <w:rPr>
          <w:sz w:val="24"/>
        </w:rPr>
        <w:t>Исполнителя</w:t>
      </w:r>
      <w:r w:rsidRPr="006A5B29">
        <w:rPr>
          <w:sz w:val="24"/>
        </w:rPr>
        <w:t xml:space="preserve"> (подтверждается копиями трудовой книжки или трудового договора (ТД) или договором </w:t>
      </w:r>
      <w:proofErr w:type="gramStart"/>
      <w:r w:rsidRPr="006A5B29">
        <w:rPr>
          <w:sz w:val="24"/>
        </w:rPr>
        <w:t>на выполнением</w:t>
      </w:r>
      <w:proofErr w:type="gramEnd"/>
      <w:r w:rsidRPr="006A5B29">
        <w:rPr>
          <w:sz w:val="24"/>
        </w:rPr>
        <w:t xml:space="preserve"> услуг (ДВОУ) или выпиской из штатного расписания), где </w:t>
      </w:r>
      <w:r>
        <w:rPr>
          <w:sz w:val="24"/>
        </w:rPr>
        <w:t>Исполнитель</w:t>
      </w:r>
      <w:r w:rsidRPr="006A5B29">
        <w:rPr>
          <w:sz w:val="24"/>
        </w:rPr>
        <w:t xml:space="preserve"> является зарегистрированным юридическим лицом, либо индивидуальным предпринимателем Республики Казахстан. Заказчик имеет право проверить предоставленные сертификаты на достоверность на соответствующих официальных ресурсах.</w:t>
      </w:r>
    </w:p>
    <w:p w14:paraId="43B7830D" w14:textId="2210AAD1" w:rsidR="00C70F0C" w:rsidRPr="00C70F0C" w:rsidRDefault="00EB11C0" w:rsidP="00C70F0C">
      <w:pPr>
        <w:widowControl w:val="0"/>
        <w:tabs>
          <w:tab w:val="left" w:pos="644"/>
        </w:tabs>
        <w:jc w:val="both"/>
        <w:rPr>
          <w:rFonts w:eastAsia="Calibri"/>
          <w:sz w:val="24"/>
          <w:szCs w:val="24"/>
        </w:rPr>
      </w:pPr>
      <w:r>
        <w:tab/>
        <w:t>Исполнитель</w:t>
      </w:r>
      <w:r w:rsidR="006E1EF0">
        <w:t xml:space="preserve"> должен иметь офис(ы)/филиал(ы) в городе Астана для оперативного реагирования и решения вопросов по проекту в офисе Заказчика.</w:t>
      </w:r>
    </w:p>
    <w:p w14:paraId="722B6056" w14:textId="77777777" w:rsidR="00C70F0C" w:rsidRPr="00C70F0C" w:rsidRDefault="00C70F0C" w:rsidP="00C70F0C">
      <w:pPr>
        <w:widowControl w:val="0"/>
        <w:tabs>
          <w:tab w:val="left" w:pos="644"/>
        </w:tabs>
        <w:jc w:val="both"/>
        <w:rPr>
          <w:sz w:val="24"/>
          <w:szCs w:val="24"/>
        </w:rPr>
      </w:pPr>
    </w:p>
    <w:p w14:paraId="051BC28D" w14:textId="77777777" w:rsidR="00C70F0C" w:rsidRPr="00C70F0C" w:rsidRDefault="00C70F0C" w:rsidP="00B74792">
      <w:pPr>
        <w:pStyle w:val="af0"/>
        <w:widowControl w:val="0"/>
        <w:numPr>
          <w:ilvl w:val="1"/>
          <w:numId w:val="9"/>
        </w:numPr>
        <w:tabs>
          <w:tab w:val="left" w:pos="658"/>
        </w:tabs>
        <w:spacing w:before="60"/>
        <w:ind w:left="0" w:firstLine="142"/>
        <w:jc w:val="both"/>
      </w:pPr>
      <w:r w:rsidRPr="00C70F0C">
        <w:rPr>
          <w:b/>
        </w:rPr>
        <w:t>Требования к ценовому предложению</w:t>
      </w:r>
    </w:p>
    <w:p w14:paraId="15033FB7" w14:textId="7475CE97" w:rsidR="00C70F0C" w:rsidRPr="00C70F0C" w:rsidRDefault="00C70F0C" w:rsidP="00C70F0C">
      <w:pPr>
        <w:widowControl w:val="0"/>
        <w:ind w:firstLine="680"/>
        <w:jc w:val="both"/>
        <w:rPr>
          <w:sz w:val="24"/>
          <w:szCs w:val="24"/>
        </w:rPr>
      </w:pPr>
      <w:r w:rsidRPr="00C70F0C">
        <w:rPr>
          <w:sz w:val="24"/>
          <w:szCs w:val="24"/>
        </w:rPr>
        <w:t xml:space="preserve">К ценовому предложению </w:t>
      </w:r>
      <w:r w:rsidR="00AD0169">
        <w:rPr>
          <w:sz w:val="24"/>
          <w:szCs w:val="24"/>
        </w:rPr>
        <w:t>Исполнителя</w:t>
      </w:r>
      <w:r w:rsidRPr="00C70F0C">
        <w:rPr>
          <w:sz w:val="24"/>
          <w:szCs w:val="24"/>
        </w:rPr>
        <w:t>, должен прилагаться документ с</w:t>
      </w:r>
      <w:r>
        <w:rPr>
          <w:sz w:val="24"/>
          <w:szCs w:val="24"/>
        </w:rPr>
        <w:t xml:space="preserve"> подписью первого руководителя,</w:t>
      </w:r>
      <w:r w:rsidRPr="00C70F0C">
        <w:rPr>
          <w:sz w:val="24"/>
          <w:szCs w:val="24"/>
        </w:rPr>
        <w:t xml:space="preserve"> в котором должно быть приведено описание:</w:t>
      </w:r>
    </w:p>
    <w:p w14:paraId="38B01491" w14:textId="5DC5DD66" w:rsidR="00C70F0C" w:rsidRPr="00C70F0C" w:rsidRDefault="00C70F0C" w:rsidP="00B74792">
      <w:pPr>
        <w:pStyle w:val="af0"/>
        <w:widowControl w:val="0"/>
        <w:numPr>
          <w:ilvl w:val="0"/>
          <w:numId w:val="28"/>
        </w:numPr>
        <w:ind w:left="0" w:firstLine="284"/>
        <w:jc w:val="both"/>
        <w:rPr>
          <w:b/>
        </w:rPr>
      </w:pPr>
      <w:r w:rsidRPr="00C70F0C">
        <w:t xml:space="preserve">Подхода </w:t>
      </w:r>
      <w:r w:rsidR="00AD0169">
        <w:t>Исполнителя</w:t>
      </w:r>
      <w:r w:rsidRPr="00C70F0C">
        <w:t xml:space="preserve"> к реализации </w:t>
      </w:r>
      <w:r w:rsidR="00F86D3C">
        <w:t>п</w:t>
      </w:r>
      <w:r w:rsidRPr="00C70F0C">
        <w:t xml:space="preserve">роекта. Подход должен соответствовать применимым методологиям и практикам </w:t>
      </w:r>
      <w:r w:rsidRPr="00C70F0C">
        <w:rPr>
          <w:lang w:val="kk-KZ"/>
        </w:rPr>
        <w:t>COBI</w:t>
      </w:r>
      <w:r w:rsidRPr="00C70F0C">
        <w:t>T5, ITIL и иных общепризнанных международных методологий и практик;</w:t>
      </w:r>
    </w:p>
    <w:p w14:paraId="5611C448" w14:textId="38F421FE" w:rsidR="00C70F0C" w:rsidRPr="00C70F0C" w:rsidRDefault="00C70F0C" w:rsidP="00B74792">
      <w:pPr>
        <w:pStyle w:val="af0"/>
        <w:widowControl w:val="0"/>
        <w:numPr>
          <w:ilvl w:val="0"/>
          <w:numId w:val="28"/>
        </w:numPr>
        <w:ind w:left="0" w:firstLine="284"/>
        <w:jc w:val="both"/>
        <w:rPr>
          <w:b/>
        </w:rPr>
      </w:pPr>
      <w:r w:rsidRPr="00C70F0C">
        <w:t xml:space="preserve">Структуры и состава </w:t>
      </w:r>
      <w:r w:rsidR="00F86D3C">
        <w:t>п</w:t>
      </w:r>
      <w:r w:rsidRPr="00C70F0C">
        <w:t xml:space="preserve">роектной команды </w:t>
      </w:r>
      <w:r w:rsidR="00AD0169">
        <w:t>Исполнителя</w:t>
      </w:r>
      <w:r>
        <w:t xml:space="preserve"> в соответствии с</w:t>
      </w:r>
      <w:r w:rsidRPr="00C70F0C">
        <w:t xml:space="preserve"> вышеуказанными требованиями;</w:t>
      </w:r>
    </w:p>
    <w:p w14:paraId="02A3F48C" w14:textId="08C8EACA" w:rsidR="00C70F0C" w:rsidRPr="00C70F0C" w:rsidRDefault="00C70F0C" w:rsidP="00B74792">
      <w:pPr>
        <w:pStyle w:val="af0"/>
        <w:widowControl w:val="0"/>
        <w:numPr>
          <w:ilvl w:val="0"/>
          <w:numId w:val="28"/>
        </w:numPr>
        <w:ind w:left="0" w:firstLine="284"/>
        <w:jc w:val="both"/>
        <w:rPr>
          <w:b/>
        </w:rPr>
      </w:pPr>
      <w:r w:rsidRPr="00C70F0C">
        <w:t xml:space="preserve">Календарного плана-графика реализации </w:t>
      </w:r>
      <w:r w:rsidR="00F86D3C">
        <w:t>п</w:t>
      </w:r>
      <w:r w:rsidRPr="00C70F0C">
        <w:t>роекта;</w:t>
      </w:r>
    </w:p>
    <w:p w14:paraId="66E95209" w14:textId="77777777" w:rsidR="00C70F0C" w:rsidRPr="007841A1" w:rsidRDefault="00C70F0C" w:rsidP="00B74792">
      <w:pPr>
        <w:pStyle w:val="af0"/>
        <w:widowControl w:val="0"/>
        <w:numPr>
          <w:ilvl w:val="0"/>
          <w:numId w:val="28"/>
        </w:numPr>
        <w:ind w:left="0" w:firstLine="284"/>
        <w:jc w:val="both"/>
        <w:rPr>
          <w:b/>
        </w:rPr>
      </w:pPr>
      <w:r w:rsidRPr="00C70F0C">
        <w:t>и иных критериев, требуемых в соответствии с ТС.</w:t>
      </w:r>
    </w:p>
    <w:p w14:paraId="1FFCFF70" w14:textId="77777777" w:rsidR="007841A1" w:rsidRPr="00C70F0C" w:rsidRDefault="007841A1" w:rsidP="007841A1">
      <w:pPr>
        <w:pStyle w:val="af0"/>
        <w:widowControl w:val="0"/>
        <w:ind w:left="284"/>
        <w:jc w:val="both"/>
        <w:rPr>
          <w:b/>
        </w:rPr>
      </w:pPr>
    </w:p>
    <w:p w14:paraId="47E01FD6" w14:textId="77777777" w:rsidR="00C70F0C" w:rsidRPr="00C70F0C" w:rsidRDefault="00C70F0C" w:rsidP="00B74792">
      <w:pPr>
        <w:pStyle w:val="af0"/>
        <w:widowControl w:val="0"/>
        <w:numPr>
          <w:ilvl w:val="1"/>
          <w:numId w:val="9"/>
        </w:numPr>
        <w:spacing w:before="60"/>
        <w:ind w:left="0" w:firstLine="142"/>
        <w:jc w:val="both"/>
        <w:rPr>
          <w:b/>
        </w:rPr>
      </w:pPr>
      <w:r w:rsidRPr="00C70F0C">
        <w:rPr>
          <w:b/>
        </w:rPr>
        <w:t>Требования к организации оказания услуг</w:t>
      </w:r>
    </w:p>
    <w:p w14:paraId="7C323EC3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 xml:space="preserve">Услуги должны быть предоставлены в офисе Заказчика, расположенного по адресу: </w:t>
      </w:r>
      <w:proofErr w:type="spellStart"/>
      <w:r w:rsidRPr="00C70F0C">
        <w:t>г.Астана</w:t>
      </w:r>
      <w:proofErr w:type="spellEnd"/>
      <w:r w:rsidRPr="00C70F0C">
        <w:t xml:space="preserve">, </w:t>
      </w:r>
      <w:proofErr w:type="spellStart"/>
      <w:r w:rsidRPr="00C70F0C">
        <w:t>ул.Кенесары</w:t>
      </w:r>
      <w:proofErr w:type="spellEnd"/>
      <w:r w:rsidRPr="00C70F0C">
        <w:t>, 51, ВП 4;</w:t>
      </w:r>
    </w:p>
    <w:p w14:paraId="2E9EBFDE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>В процессе оказания услуг руководителем СВА может быть запрошена любая письменная информация о ходе выполнения услуг: текущий статус, доказательная база по проведенному аудиту, результаты тестирования, наблюдения и обнаружения, предлагаемые рекомендации, протоколы интервьюирования и т.д.;</w:t>
      </w:r>
    </w:p>
    <w:p w14:paraId="1B337966" w14:textId="1EE3EEDF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 xml:space="preserve">Состав </w:t>
      </w:r>
      <w:r w:rsidR="00F86D3C">
        <w:t>п</w:t>
      </w:r>
      <w:r w:rsidRPr="00C70F0C">
        <w:t xml:space="preserve">роектной команды </w:t>
      </w:r>
      <w:r w:rsidR="00F86D3C">
        <w:t xml:space="preserve">Исполнителя </w:t>
      </w:r>
      <w:r w:rsidRPr="00C70F0C">
        <w:t>в ходе оказания услуг может изменяться только по согласованию с Заказчиком;</w:t>
      </w:r>
    </w:p>
    <w:p w14:paraId="20C4F80D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>Предоставляемые услуги должны основываться на методологии Международных профессиональных стандартов внутреннего аудита;</w:t>
      </w:r>
    </w:p>
    <w:p w14:paraId="3F6CD4D4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>Результаты оказанных услуг (в том числе отчет и план корректирующих действий) должны быть документированы по формам, которые используются СВА;</w:t>
      </w:r>
    </w:p>
    <w:p w14:paraId="4D2D9524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>Рабочие документы, формы, разработанные в период оказания услуг, должны быть переданы в СВА;</w:t>
      </w:r>
    </w:p>
    <w:p w14:paraId="68BF74E5" w14:textId="77777777" w:rsidR="00C70F0C" w:rsidRPr="00C70F0C" w:rsidRDefault="00C70F0C" w:rsidP="00B74792">
      <w:pPr>
        <w:pStyle w:val="af0"/>
        <w:widowControl w:val="0"/>
        <w:numPr>
          <w:ilvl w:val="3"/>
          <w:numId w:val="6"/>
        </w:numPr>
        <w:ind w:left="0" w:firstLine="284"/>
        <w:jc w:val="both"/>
        <w:rPr>
          <w:b/>
        </w:rPr>
      </w:pPr>
      <w:r w:rsidRPr="00C70F0C">
        <w:t>При составлении финальной версии отчета должны быть учтены комментарии/ предложения руководителя СВА и объектов аудита;</w:t>
      </w:r>
    </w:p>
    <w:p w14:paraId="13F467D6" w14:textId="77777777" w:rsidR="00C70F0C" w:rsidRPr="007841A1" w:rsidRDefault="00C70F0C" w:rsidP="00B74792">
      <w:pPr>
        <w:pStyle w:val="af0"/>
        <w:widowControl w:val="0"/>
        <w:numPr>
          <w:ilvl w:val="3"/>
          <w:numId w:val="6"/>
        </w:numPr>
        <w:spacing w:after="120"/>
        <w:ind w:left="0" w:firstLine="284"/>
        <w:jc w:val="both"/>
        <w:rPr>
          <w:b/>
        </w:rPr>
      </w:pPr>
      <w:r w:rsidRPr="00C70F0C">
        <w:t>Отчет по результатам аудита и документы, указанные в пункте 7 ТС, должны быть предоставлены Заказчику не позднее 30 рабочих дней с даты подписания Сторонами соответствующего Договора.</w:t>
      </w:r>
    </w:p>
    <w:p w14:paraId="22402CC6" w14:textId="77777777" w:rsidR="007841A1" w:rsidRPr="00C70F0C" w:rsidRDefault="007841A1" w:rsidP="007841A1">
      <w:pPr>
        <w:pStyle w:val="af0"/>
        <w:widowControl w:val="0"/>
        <w:spacing w:after="120"/>
        <w:ind w:left="284"/>
        <w:jc w:val="both"/>
        <w:rPr>
          <w:b/>
        </w:rPr>
      </w:pPr>
    </w:p>
    <w:p w14:paraId="13026BF8" w14:textId="77777777" w:rsidR="00C70F0C" w:rsidRPr="00C70F0C" w:rsidRDefault="00C70F0C" w:rsidP="00B74792">
      <w:pPr>
        <w:pStyle w:val="af0"/>
        <w:widowControl w:val="0"/>
        <w:numPr>
          <w:ilvl w:val="0"/>
          <w:numId w:val="9"/>
        </w:numPr>
        <w:ind w:left="0" w:firstLine="284"/>
        <w:jc w:val="both"/>
        <w:rPr>
          <w:b/>
        </w:rPr>
      </w:pPr>
      <w:r w:rsidRPr="00C70F0C">
        <w:rPr>
          <w:b/>
        </w:rPr>
        <w:t>Этапы и сроки реализации</w:t>
      </w:r>
    </w:p>
    <w:p w14:paraId="5EF4B9DF" w14:textId="77777777" w:rsidR="00C70F0C" w:rsidRPr="00C70F0C" w:rsidRDefault="00C70F0C" w:rsidP="00C70F0C">
      <w:pPr>
        <w:widowControl w:val="0"/>
        <w:ind w:firstLine="680"/>
        <w:jc w:val="both"/>
        <w:rPr>
          <w:sz w:val="24"/>
          <w:szCs w:val="24"/>
        </w:rPr>
      </w:pPr>
      <w:r w:rsidRPr="00C70F0C">
        <w:rPr>
          <w:sz w:val="24"/>
          <w:szCs w:val="24"/>
        </w:rPr>
        <w:t>Реализацию поставленных целей и задач необходимо осуществить в рамках следующих этапов.</w:t>
      </w:r>
    </w:p>
    <w:tbl>
      <w:tblPr>
        <w:tblStyle w:val="af7"/>
        <w:tblW w:w="0" w:type="auto"/>
        <w:tblInd w:w="136" w:type="dxa"/>
        <w:tblLook w:val="04A0" w:firstRow="1" w:lastRow="0" w:firstColumn="1" w:lastColumn="0" w:noHBand="0" w:noVBand="1"/>
      </w:tblPr>
      <w:tblGrid>
        <w:gridCol w:w="5140"/>
        <w:gridCol w:w="2901"/>
        <w:gridCol w:w="1450"/>
      </w:tblGrid>
      <w:tr w:rsidR="00C70F0C" w:rsidRPr="00C70F0C" w14:paraId="3AA5967B" w14:textId="77777777" w:rsidTr="007841A1">
        <w:tc>
          <w:tcPr>
            <w:tcW w:w="5140" w:type="dxa"/>
            <w:shd w:val="clear" w:color="auto" w:fill="FFFFFF" w:themeFill="background1"/>
          </w:tcPr>
          <w:p w14:paraId="6D8B835D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Перечень работ</w:t>
            </w:r>
          </w:p>
        </w:tc>
        <w:tc>
          <w:tcPr>
            <w:tcW w:w="2901" w:type="dxa"/>
            <w:shd w:val="clear" w:color="auto" w:fill="FFFFFF" w:themeFill="background1"/>
          </w:tcPr>
          <w:p w14:paraId="1C3B8172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Результат работ</w:t>
            </w:r>
          </w:p>
        </w:tc>
        <w:tc>
          <w:tcPr>
            <w:tcW w:w="1450" w:type="dxa"/>
            <w:shd w:val="clear" w:color="auto" w:fill="FFFFFF" w:themeFill="background1"/>
          </w:tcPr>
          <w:p w14:paraId="31E1B33A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Сроки</w:t>
            </w:r>
          </w:p>
        </w:tc>
      </w:tr>
      <w:tr w:rsidR="00C70F0C" w:rsidRPr="00C70F0C" w14:paraId="4F2B5D25" w14:textId="77777777" w:rsidTr="007841A1">
        <w:tc>
          <w:tcPr>
            <w:tcW w:w="9491" w:type="dxa"/>
            <w:gridSpan w:val="3"/>
            <w:shd w:val="clear" w:color="auto" w:fill="FFFFFF" w:themeFill="background1"/>
          </w:tcPr>
          <w:p w14:paraId="7D8AC16D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Этап 1. Планирование и предварительное обследование</w:t>
            </w:r>
          </w:p>
        </w:tc>
      </w:tr>
      <w:tr w:rsidR="00C70F0C" w:rsidRPr="00C70F0C" w14:paraId="792C2609" w14:textId="77777777" w:rsidTr="00D03134">
        <w:tc>
          <w:tcPr>
            <w:tcW w:w="5140" w:type="dxa"/>
            <w:shd w:val="clear" w:color="auto" w:fill="auto"/>
          </w:tcPr>
          <w:p w14:paraId="4DA139AB" w14:textId="77777777" w:rsidR="00C70F0C" w:rsidRPr="00C70F0C" w:rsidRDefault="00C70F0C" w:rsidP="00B74792">
            <w:pPr>
              <w:pStyle w:val="af5"/>
              <w:numPr>
                <w:ilvl w:val="0"/>
                <w:numId w:val="29"/>
              </w:numPr>
              <w:tabs>
                <w:tab w:val="left" w:pos="360"/>
              </w:tabs>
              <w:spacing w:after="0"/>
              <w:ind w:left="290" w:hanging="28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Планирование проведения ИТ-аудита, в том числе определение перечня работников и руководителей Заказчика, с которыми необходимо провести интервью.</w:t>
            </w:r>
          </w:p>
          <w:p w14:paraId="3D2E3E2C" w14:textId="77777777" w:rsidR="00C70F0C" w:rsidRPr="00C70F0C" w:rsidRDefault="00C70F0C" w:rsidP="00B74792">
            <w:pPr>
              <w:pStyle w:val="af5"/>
              <w:numPr>
                <w:ilvl w:val="0"/>
                <w:numId w:val="29"/>
              </w:numPr>
              <w:tabs>
                <w:tab w:val="left" w:pos="360"/>
              </w:tabs>
              <w:spacing w:after="0"/>
              <w:ind w:left="290" w:hanging="28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 xml:space="preserve">Определение перечня документов, требуемых для анализа и оценки, и направление соответствующего запроса в ответственное подразделение. </w:t>
            </w:r>
          </w:p>
          <w:p w14:paraId="3213EAC9" w14:textId="77777777" w:rsidR="00C70F0C" w:rsidRPr="00C70F0C" w:rsidRDefault="00C70F0C" w:rsidP="00B74792">
            <w:pPr>
              <w:pStyle w:val="af5"/>
              <w:numPr>
                <w:ilvl w:val="0"/>
                <w:numId w:val="29"/>
              </w:numPr>
              <w:tabs>
                <w:tab w:val="left" w:pos="360"/>
              </w:tabs>
              <w:spacing w:after="0"/>
              <w:ind w:left="290" w:hanging="284"/>
              <w:jc w:val="both"/>
              <w:rPr>
                <w:rFonts w:cs="Times New Roman"/>
              </w:rPr>
            </w:pPr>
            <w:r w:rsidRPr="00C70F0C">
              <w:rPr>
                <w:rFonts w:cs="Times New Roman"/>
              </w:rPr>
              <w:t>Проведение предварительного анализа предоставленных документов.</w:t>
            </w:r>
          </w:p>
          <w:p w14:paraId="412301D4" w14:textId="77777777" w:rsidR="00C70F0C" w:rsidRPr="00C70F0C" w:rsidRDefault="00C70F0C" w:rsidP="00B74792">
            <w:pPr>
              <w:pStyle w:val="af0"/>
              <w:numPr>
                <w:ilvl w:val="0"/>
                <w:numId w:val="29"/>
              </w:numPr>
              <w:ind w:left="290" w:hanging="284"/>
              <w:jc w:val="both"/>
              <w:rPr>
                <w:rFonts w:cs="Times New Roman"/>
                <w:b/>
              </w:rPr>
            </w:pPr>
            <w:r w:rsidRPr="00C70F0C">
              <w:rPr>
                <w:rFonts w:cs="Times New Roman"/>
              </w:rPr>
              <w:t>Проведение интервью с работниками и руководителями Заказчика, а также другими заинтересованными лицами, в случае необходимости.</w:t>
            </w:r>
          </w:p>
          <w:p w14:paraId="7709EF90" w14:textId="77777777" w:rsidR="00C70F0C" w:rsidRPr="00C70F0C" w:rsidRDefault="00C70F0C" w:rsidP="00B74792">
            <w:pPr>
              <w:pStyle w:val="af0"/>
              <w:numPr>
                <w:ilvl w:val="0"/>
                <w:numId w:val="29"/>
              </w:numPr>
              <w:ind w:left="290" w:hanging="284"/>
              <w:jc w:val="both"/>
              <w:rPr>
                <w:rFonts w:cs="Times New Roman"/>
                <w:b/>
              </w:rPr>
            </w:pPr>
            <w:r w:rsidRPr="00C70F0C">
              <w:rPr>
                <w:rFonts w:cs="Times New Roman"/>
              </w:rPr>
              <w:t>Подготовка отчета по ИТ-аудиту в части предварительного обследования.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3386770" w14:textId="77777777" w:rsidR="00C70F0C" w:rsidRPr="00C70F0C" w:rsidRDefault="00C70F0C" w:rsidP="00B74792">
            <w:pPr>
              <w:pStyle w:val="af0"/>
              <w:numPr>
                <w:ilvl w:val="0"/>
                <w:numId w:val="30"/>
              </w:numPr>
              <w:tabs>
                <w:tab w:val="left" w:pos="268"/>
              </w:tabs>
              <w:ind w:left="0" w:firstLine="0"/>
              <w:rPr>
                <w:rFonts w:cs="Times New Roman"/>
                <w:lang w:val="x-none"/>
              </w:rPr>
            </w:pPr>
            <w:r w:rsidRPr="00C70F0C">
              <w:rPr>
                <w:rFonts w:cs="Times New Roman"/>
              </w:rPr>
              <w:t>Аудиторская программа;</w:t>
            </w:r>
          </w:p>
          <w:p w14:paraId="35E524E8" w14:textId="77777777" w:rsidR="00C70F0C" w:rsidRPr="00C70F0C" w:rsidRDefault="00C70F0C" w:rsidP="00B74792">
            <w:pPr>
              <w:pStyle w:val="af0"/>
              <w:numPr>
                <w:ilvl w:val="0"/>
                <w:numId w:val="30"/>
              </w:numPr>
              <w:tabs>
                <w:tab w:val="left" w:pos="268"/>
              </w:tabs>
              <w:ind w:left="0" w:firstLine="0"/>
              <w:rPr>
                <w:rFonts w:cs="Times New Roman"/>
              </w:rPr>
            </w:pPr>
            <w:r w:rsidRPr="00C70F0C">
              <w:rPr>
                <w:rFonts w:cs="Times New Roman"/>
              </w:rPr>
              <w:t>Аудиторское задание;</w:t>
            </w:r>
          </w:p>
          <w:p w14:paraId="32C59D5E" w14:textId="77777777" w:rsidR="00C70F0C" w:rsidRPr="00C70F0C" w:rsidRDefault="00C70F0C" w:rsidP="00B74792">
            <w:pPr>
              <w:pStyle w:val="af0"/>
              <w:numPr>
                <w:ilvl w:val="0"/>
                <w:numId w:val="30"/>
              </w:numPr>
              <w:tabs>
                <w:tab w:val="left" w:pos="268"/>
              </w:tabs>
              <w:ind w:left="0" w:firstLine="0"/>
              <w:rPr>
                <w:rFonts w:cs="Times New Roman"/>
              </w:rPr>
            </w:pPr>
            <w:r w:rsidRPr="00C70F0C">
              <w:rPr>
                <w:rFonts w:cs="Times New Roman"/>
              </w:rPr>
              <w:t>Протоколы интервью с сотрудниками Заказчика;</w:t>
            </w:r>
          </w:p>
          <w:p w14:paraId="6232E4C1" w14:textId="294FB04A" w:rsidR="00C70F0C" w:rsidRPr="00C70F0C" w:rsidRDefault="00C70F0C" w:rsidP="00B74792">
            <w:pPr>
              <w:pStyle w:val="af0"/>
              <w:numPr>
                <w:ilvl w:val="0"/>
                <w:numId w:val="30"/>
              </w:numPr>
              <w:tabs>
                <w:tab w:val="left" w:pos="268"/>
              </w:tabs>
              <w:ind w:left="0" w:firstLine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Отчет по результатам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>удита (разделе отчета по Этапу 1).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57EB680" w14:textId="77777777" w:rsidR="00C70F0C" w:rsidRPr="00C70F0C" w:rsidRDefault="00C70F0C" w:rsidP="00D03134">
            <w:pPr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5 рабочих дней</w:t>
            </w:r>
          </w:p>
        </w:tc>
      </w:tr>
      <w:tr w:rsidR="00C70F0C" w:rsidRPr="00C70F0C" w14:paraId="269C3AC6" w14:textId="77777777" w:rsidTr="007841A1">
        <w:tc>
          <w:tcPr>
            <w:tcW w:w="9491" w:type="dxa"/>
            <w:gridSpan w:val="3"/>
            <w:shd w:val="clear" w:color="auto" w:fill="FFFFFF" w:themeFill="background1"/>
          </w:tcPr>
          <w:p w14:paraId="2DBC29CC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Этап 2. Анализ, оценка и документирование информации</w:t>
            </w:r>
          </w:p>
        </w:tc>
      </w:tr>
      <w:tr w:rsidR="00C70F0C" w:rsidRPr="00C70F0C" w14:paraId="406B24DD" w14:textId="77777777" w:rsidTr="007841A1">
        <w:tc>
          <w:tcPr>
            <w:tcW w:w="5140" w:type="dxa"/>
            <w:shd w:val="clear" w:color="auto" w:fill="FFFFFF" w:themeFill="background1"/>
            <w:vAlign w:val="center"/>
          </w:tcPr>
          <w:p w14:paraId="5287723B" w14:textId="712AC119" w:rsidR="00C70F0C" w:rsidRPr="00C70F0C" w:rsidRDefault="00C70F0C" w:rsidP="00D03134">
            <w:pPr>
              <w:pStyle w:val="af5"/>
              <w:tabs>
                <w:tab w:val="left" w:pos="573"/>
              </w:tabs>
              <w:spacing w:after="0"/>
              <w:ind w:left="6"/>
              <w:rPr>
                <w:rFonts w:cs="Times New Roman"/>
              </w:rPr>
            </w:pPr>
            <w:r w:rsidRPr="00C70F0C">
              <w:rPr>
                <w:rFonts w:cs="Times New Roman"/>
              </w:rPr>
              <w:t>Осуществление сбора, анализа, оценки и документального оформления информацию в объеме, достаточном для достижения целей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>удита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31361308" w14:textId="103EE175" w:rsidR="00C70F0C" w:rsidRPr="00C70F0C" w:rsidRDefault="00C70F0C" w:rsidP="00D03134">
            <w:pPr>
              <w:pStyle w:val="af0"/>
              <w:tabs>
                <w:tab w:val="left" w:pos="268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Отчет по результатам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>удита (разделе отчета по Этапу 2)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0284EC55" w14:textId="77777777" w:rsidR="00C70F0C" w:rsidRPr="00C70F0C" w:rsidRDefault="00C70F0C" w:rsidP="00D03134">
            <w:pPr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20 рабочих дней</w:t>
            </w:r>
          </w:p>
        </w:tc>
      </w:tr>
      <w:tr w:rsidR="00C70F0C" w:rsidRPr="00C70F0C" w14:paraId="551D4942" w14:textId="77777777" w:rsidTr="007841A1">
        <w:tc>
          <w:tcPr>
            <w:tcW w:w="9491" w:type="dxa"/>
            <w:gridSpan w:val="3"/>
            <w:shd w:val="clear" w:color="auto" w:fill="FFFFFF" w:themeFill="background1"/>
            <w:vAlign w:val="center"/>
          </w:tcPr>
          <w:p w14:paraId="6971FDAA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Этап 3. Анализ организации информационной безопасности</w:t>
            </w:r>
          </w:p>
        </w:tc>
      </w:tr>
      <w:tr w:rsidR="00C70F0C" w:rsidRPr="00C70F0C" w14:paraId="786283F7" w14:textId="77777777" w:rsidTr="007841A1">
        <w:tc>
          <w:tcPr>
            <w:tcW w:w="5140" w:type="dxa"/>
            <w:shd w:val="clear" w:color="auto" w:fill="FFFFFF" w:themeFill="background1"/>
            <w:vAlign w:val="center"/>
          </w:tcPr>
          <w:p w14:paraId="5F905565" w14:textId="77777777" w:rsidR="00C70F0C" w:rsidRPr="00C70F0C" w:rsidRDefault="00C70F0C" w:rsidP="00C70F0C">
            <w:pPr>
              <w:pStyle w:val="af5"/>
              <w:tabs>
                <w:tab w:val="left" w:pos="573"/>
              </w:tabs>
              <w:spacing w:after="0"/>
              <w:ind w:left="6"/>
              <w:rPr>
                <w:rFonts w:cs="Times New Roman"/>
              </w:rPr>
            </w:pPr>
            <w:r w:rsidRPr="00C70F0C">
              <w:rPr>
                <w:rFonts w:cs="Times New Roman"/>
              </w:rPr>
              <w:t>Инструментальный анализ информационной безопасности инфраструктуры, формирование рекомендаций по повышению уровня безопасности инфраструктуры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3F28FD86" w14:textId="77777777" w:rsidR="00C70F0C" w:rsidRPr="00C70F0C" w:rsidRDefault="00C70F0C" w:rsidP="00D03134">
            <w:pPr>
              <w:pStyle w:val="af0"/>
              <w:tabs>
                <w:tab w:val="left" w:pos="268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Отчет по</w:t>
            </w:r>
            <w:r>
              <w:rPr>
                <w:rFonts w:cs="Times New Roman"/>
              </w:rPr>
              <w:t xml:space="preserve"> результатам</w:t>
            </w:r>
            <w:r w:rsidRPr="00C70F0C">
              <w:rPr>
                <w:rFonts w:cs="Times New Roman"/>
              </w:rPr>
              <w:t xml:space="preserve"> ИТ-аудита (разделе отчета по Этапу 3)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2292E4DC" w14:textId="77777777" w:rsidR="00C70F0C" w:rsidRPr="00C70F0C" w:rsidRDefault="00C70F0C" w:rsidP="00D03134">
            <w:pPr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5 рабочих дней</w:t>
            </w:r>
          </w:p>
        </w:tc>
      </w:tr>
      <w:tr w:rsidR="00C70F0C" w:rsidRPr="00C70F0C" w14:paraId="651A1D5D" w14:textId="77777777" w:rsidTr="007841A1">
        <w:tc>
          <w:tcPr>
            <w:tcW w:w="9491" w:type="dxa"/>
            <w:gridSpan w:val="3"/>
            <w:shd w:val="clear" w:color="auto" w:fill="FFFFFF" w:themeFill="background1"/>
            <w:vAlign w:val="center"/>
          </w:tcPr>
          <w:p w14:paraId="766D95D6" w14:textId="575C0544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Этап 4. Согласование результатов ИТ-</w:t>
            </w:r>
            <w:r w:rsidR="003C40C1">
              <w:rPr>
                <w:rFonts w:cs="Times New Roman"/>
                <w:b/>
              </w:rPr>
              <w:t>а</w:t>
            </w:r>
            <w:r w:rsidRPr="00C70F0C">
              <w:rPr>
                <w:rFonts w:cs="Times New Roman"/>
                <w:b/>
              </w:rPr>
              <w:t>удита</w:t>
            </w:r>
          </w:p>
        </w:tc>
      </w:tr>
      <w:tr w:rsidR="00C70F0C" w:rsidRPr="00C70F0C" w14:paraId="5A18695B" w14:textId="77777777" w:rsidTr="007841A1">
        <w:tc>
          <w:tcPr>
            <w:tcW w:w="5140" w:type="dxa"/>
            <w:shd w:val="clear" w:color="auto" w:fill="FFFFFF" w:themeFill="background1"/>
            <w:vAlign w:val="center"/>
          </w:tcPr>
          <w:p w14:paraId="35E564E8" w14:textId="0042F1A6" w:rsidR="00C70F0C" w:rsidRPr="00C70F0C" w:rsidRDefault="00C70F0C" w:rsidP="00D03134">
            <w:pPr>
              <w:pStyle w:val="af5"/>
              <w:tabs>
                <w:tab w:val="left" w:pos="573"/>
              </w:tabs>
              <w:spacing w:after="0"/>
              <w:ind w:left="6"/>
              <w:rPr>
                <w:rFonts w:cs="Times New Roman"/>
              </w:rPr>
            </w:pPr>
            <w:r w:rsidRPr="00C70F0C">
              <w:rPr>
                <w:rFonts w:cs="Times New Roman"/>
                <w:kern w:val="12"/>
              </w:rPr>
              <w:t xml:space="preserve">Согласование </w:t>
            </w:r>
            <w:r w:rsidRPr="00C70F0C">
              <w:rPr>
                <w:rFonts w:cs="Times New Roman"/>
              </w:rPr>
              <w:t>Отчета по результатам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>удита</w:t>
            </w:r>
            <w:r w:rsidRPr="00C70F0C">
              <w:rPr>
                <w:rFonts w:cs="Times New Roman"/>
                <w:kern w:val="12"/>
              </w:rPr>
              <w:t xml:space="preserve"> с руководителями и ключевыми работниками </w:t>
            </w:r>
            <w:r w:rsidRPr="00C70F0C">
              <w:rPr>
                <w:rFonts w:cs="Times New Roman"/>
              </w:rPr>
              <w:t>Заказчика</w:t>
            </w:r>
            <w:r w:rsidRPr="00C70F0C">
              <w:rPr>
                <w:rFonts w:cs="Times New Roman"/>
                <w:kern w:val="12"/>
              </w:rPr>
              <w:t>.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3C5CF63E" w14:textId="233D2F05" w:rsidR="00C70F0C" w:rsidRPr="00C70F0C" w:rsidRDefault="00C70F0C" w:rsidP="00C70F0C">
            <w:pPr>
              <w:pStyle w:val="af0"/>
              <w:tabs>
                <w:tab w:val="left" w:pos="268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1) Согласованный Отчет по результатам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>удита, выполненный в соответствии с требованиями и задачами ТС с приложением подписанного плана корректирующих мероприятий со стороны ответственных работников Заказчика;</w:t>
            </w:r>
          </w:p>
          <w:p w14:paraId="555F79D2" w14:textId="77777777" w:rsidR="00C70F0C" w:rsidRPr="00C70F0C" w:rsidRDefault="00C70F0C" w:rsidP="00C70F0C">
            <w:pPr>
              <w:pStyle w:val="af0"/>
              <w:tabs>
                <w:tab w:val="left" w:pos="268"/>
              </w:tabs>
              <w:ind w:left="0"/>
              <w:rPr>
                <w:rFonts w:cs="Times New Roman"/>
              </w:rPr>
            </w:pPr>
            <w:r w:rsidRPr="00C70F0C">
              <w:rPr>
                <w:rFonts w:cs="Times New Roman"/>
              </w:rPr>
              <w:t>2) Карта и реестр ИТ-рисков.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4AD14A33" w14:textId="77777777" w:rsidR="00C70F0C" w:rsidRPr="00C70F0C" w:rsidRDefault="00C70F0C" w:rsidP="00D03134">
            <w:pPr>
              <w:jc w:val="center"/>
              <w:rPr>
                <w:rFonts w:cs="Times New Roman"/>
              </w:rPr>
            </w:pPr>
            <w:r w:rsidRPr="00C70F0C">
              <w:rPr>
                <w:rFonts w:cs="Times New Roman"/>
              </w:rPr>
              <w:t>5 рабочих дней</w:t>
            </w:r>
          </w:p>
        </w:tc>
      </w:tr>
      <w:tr w:rsidR="00C70F0C" w:rsidRPr="00C70F0C" w14:paraId="7F413F8E" w14:textId="77777777" w:rsidTr="007841A1">
        <w:tc>
          <w:tcPr>
            <w:tcW w:w="9491" w:type="dxa"/>
            <w:gridSpan w:val="3"/>
            <w:shd w:val="clear" w:color="auto" w:fill="FFFFFF" w:themeFill="background1"/>
            <w:vAlign w:val="center"/>
          </w:tcPr>
          <w:p w14:paraId="758EB84C" w14:textId="77777777" w:rsidR="00C70F0C" w:rsidRPr="00C70F0C" w:rsidRDefault="00C70F0C" w:rsidP="00D03134">
            <w:pPr>
              <w:jc w:val="center"/>
              <w:rPr>
                <w:rFonts w:cs="Times New Roman"/>
                <w:b/>
              </w:rPr>
            </w:pPr>
            <w:r w:rsidRPr="00C70F0C">
              <w:rPr>
                <w:rFonts w:cs="Times New Roman"/>
                <w:b/>
              </w:rPr>
              <w:t>Этап 5. Презентация отчета</w:t>
            </w:r>
          </w:p>
        </w:tc>
      </w:tr>
      <w:tr w:rsidR="00C70F0C" w:rsidRPr="00C70F0C" w14:paraId="62A39E0D" w14:textId="77777777" w:rsidTr="00D03134">
        <w:tc>
          <w:tcPr>
            <w:tcW w:w="5140" w:type="dxa"/>
            <w:shd w:val="clear" w:color="auto" w:fill="auto"/>
            <w:vAlign w:val="center"/>
          </w:tcPr>
          <w:p w14:paraId="053025D9" w14:textId="57819784" w:rsidR="00C70F0C" w:rsidRPr="00C70F0C" w:rsidRDefault="00C70F0C" w:rsidP="003C40C1">
            <w:pPr>
              <w:pStyle w:val="af5"/>
              <w:tabs>
                <w:tab w:val="left" w:pos="573"/>
              </w:tabs>
              <w:spacing w:after="0"/>
              <w:ind w:left="6"/>
              <w:rPr>
                <w:rFonts w:cs="Times New Roman"/>
                <w:kern w:val="12"/>
              </w:rPr>
            </w:pPr>
            <w:r w:rsidRPr="00C70F0C">
              <w:rPr>
                <w:rFonts w:cs="Times New Roman"/>
                <w:kern w:val="12"/>
              </w:rPr>
              <w:t>Презентация согласованного Отчета по результатам ИТ-</w:t>
            </w:r>
            <w:r w:rsidR="003C40C1">
              <w:rPr>
                <w:rFonts w:cs="Times New Roman"/>
                <w:kern w:val="12"/>
              </w:rPr>
              <w:t>а</w:t>
            </w:r>
            <w:r w:rsidRPr="00C70F0C">
              <w:rPr>
                <w:rFonts w:cs="Times New Roman"/>
                <w:kern w:val="12"/>
              </w:rPr>
              <w:t xml:space="preserve">удита для Совета директоров </w:t>
            </w:r>
            <w:r w:rsidRPr="00C70F0C">
              <w:rPr>
                <w:rFonts w:cs="Times New Roman"/>
              </w:rPr>
              <w:t>Заказчика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2328A1AB" w14:textId="219E8D47" w:rsidR="00C70F0C" w:rsidRPr="00C70F0C" w:rsidRDefault="00C70F0C" w:rsidP="00D03134">
            <w:pPr>
              <w:pStyle w:val="af0"/>
              <w:tabs>
                <w:tab w:val="left" w:pos="268"/>
              </w:tabs>
              <w:ind w:left="0"/>
              <w:rPr>
                <w:rFonts w:cs="Times New Roman"/>
                <w:lang w:val="kk-KZ"/>
              </w:rPr>
            </w:pPr>
            <w:r w:rsidRPr="00C70F0C">
              <w:rPr>
                <w:rFonts w:cs="Times New Roman"/>
              </w:rPr>
              <w:t>Презентация ключевых/важных моментов по результатам ИТ-</w:t>
            </w:r>
            <w:r w:rsidR="003C40C1">
              <w:rPr>
                <w:rFonts w:cs="Times New Roman"/>
              </w:rPr>
              <w:t>а</w:t>
            </w:r>
            <w:r w:rsidRPr="00C70F0C">
              <w:rPr>
                <w:rFonts w:cs="Times New Roman"/>
              </w:rPr>
              <w:t xml:space="preserve">удита в формате </w:t>
            </w:r>
            <w:r w:rsidRPr="00C70F0C">
              <w:rPr>
                <w:rFonts w:cs="Times New Roman"/>
                <w:lang w:val="kk-KZ"/>
              </w:rPr>
              <w:t>PowerPoint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CEDA8F" w14:textId="77777777" w:rsidR="00C70F0C" w:rsidRPr="00C70F0C" w:rsidRDefault="00C70F0C" w:rsidP="00D03134">
            <w:pPr>
              <w:jc w:val="center"/>
              <w:rPr>
                <w:rFonts w:cs="Times New Roman"/>
                <w:lang w:val="kk-KZ"/>
              </w:rPr>
            </w:pPr>
            <w:r w:rsidRPr="00C70F0C">
              <w:rPr>
                <w:rFonts w:cs="Times New Roman"/>
                <w:lang w:val="kk-KZ"/>
              </w:rPr>
              <w:t>5 рабочих дней-</w:t>
            </w:r>
          </w:p>
        </w:tc>
      </w:tr>
    </w:tbl>
    <w:p w14:paraId="39F34D76" w14:textId="77777777" w:rsidR="00C70F0C" w:rsidRPr="00C70F0C" w:rsidRDefault="00C70F0C" w:rsidP="00B74792">
      <w:pPr>
        <w:pStyle w:val="af0"/>
        <w:widowControl w:val="0"/>
        <w:numPr>
          <w:ilvl w:val="0"/>
          <w:numId w:val="9"/>
        </w:numPr>
        <w:spacing w:before="120"/>
        <w:ind w:left="0" w:firstLine="284"/>
        <w:jc w:val="both"/>
        <w:rPr>
          <w:b/>
        </w:rPr>
      </w:pPr>
      <w:r w:rsidRPr="00C70F0C">
        <w:rPr>
          <w:b/>
        </w:rPr>
        <w:t>Форма завершения (результат)</w:t>
      </w:r>
    </w:p>
    <w:p w14:paraId="45EF818E" w14:textId="77777777" w:rsidR="00C70F0C" w:rsidRPr="00C70F0C" w:rsidRDefault="00C70F0C" w:rsidP="00C70F0C">
      <w:pPr>
        <w:widowControl w:val="0"/>
        <w:ind w:firstLine="709"/>
        <w:jc w:val="both"/>
        <w:rPr>
          <w:sz w:val="24"/>
          <w:szCs w:val="24"/>
        </w:rPr>
      </w:pPr>
      <w:r w:rsidRPr="00C70F0C">
        <w:rPr>
          <w:sz w:val="24"/>
          <w:szCs w:val="24"/>
        </w:rPr>
        <w:t>По результатам работ Заказчику должно быть передано следующее:</w:t>
      </w:r>
    </w:p>
    <w:p w14:paraId="104A0EB0" w14:textId="5A9EACF7" w:rsidR="00C70F0C" w:rsidRPr="00C70F0C" w:rsidRDefault="00C70F0C" w:rsidP="00B74792">
      <w:pPr>
        <w:pStyle w:val="af0"/>
        <w:numPr>
          <w:ilvl w:val="0"/>
          <w:numId w:val="7"/>
        </w:numPr>
        <w:ind w:left="0" w:firstLine="284"/>
        <w:contextualSpacing/>
        <w:jc w:val="both"/>
      </w:pPr>
      <w:r w:rsidRPr="00C70F0C">
        <w:t xml:space="preserve">Отчет по результатам </w:t>
      </w:r>
      <w:r w:rsidR="003C40C1">
        <w:t>ИТ-</w:t>
      </w:r>
      <w:r w:rsidRPr="00C70F0C">
        <w:t>аудита, выполненный в соответствии с требованиями и задачами данной ТС, с обнаружениями и детальными рекомендациями по снижению выявленных рисков, с оценкой эффективности системы внутреннего контроля процессов управления ИТ и с независимым и объективным мнением ИТ-аудитора. Отчет должен быть согласован с руководителями СВА, ДР</w:t>
      </w:r>
      <w:r w:rsidR="00F60285">
        <w:t>ИТ</w:t>
      </w:r>
      <w:r w:rsidRPr="00C70F0C">
        <w:t xml:space="preserve"> и иными заинтересованными структурными подразделениями.</w:t>
      </w:r>
    </w:p>
    <w:p w14:paraId="04223136" w14:textId="77777777" w:rsidR="00C70F0C" w:rsidRPr="00C70F0C" w:rsidRDefault="00C70F0C" w:rsidP="00C70F0C">
      <w:pPr>
        <w:pStyle w:val="af0"/>
        <w:ind w:left="0" w:firstLine="708"/>
        <w:contextualSpacing/>
        <w:jc w:val="both"/>
      </w:pPr>
      <w:r w:rsidRPr="00C70F0C">
        <w:t>Рекомендации должны быть выработаны в отношении каждого обнаружения; формулировка рекомендаций должна носить детализированный характер, т.е. должна раскрывать полноту и смысл выданной рекомендации.</w:t>
      </w:r>
    </w:p>
    <w:p w14:paraId="2EC68BBB" w14:textId="77777777" w:rsidR="00C70F0C" w:rsidRPr="00C70F0C" w:rsidRDefault="00C70F0C" w:rsidP="00C70F0C">
      <w:pPr>
        <w:pStyle w:val="af0"/>
        <w:ind w:left="0" w:firstLine="708"/>
        <w:contextualSpacing/>
        <w:jc w:val="both"/>
      </w:pPr>
      <w:r w:rsidRPr="00C70F0C">
        <w:t>Обнаружения должны быть классифицированы по рейтинговой шкале (категория «А» - критические обнаружения, категория «В» - важные/ значительные обнаружения, категория «С» - незначительные обнаружения).</w:t>
      </w:r>
    </w:p>
    <w:p w14:paraId="11EB57BC" w14:textId="77777777" w:rsidR="00C70F0C" w:rsidRPr="00C70F0C" w:rsidRDefault="00C70F0C" w:rsidP="00C70F0C">
      <w:pPr>
        <w:pStyle w:val="af0"/>
        <w:ind w:left="0" w:firstLine="708"/>
        <w:contextualSpacing/>
        <w:jc w:val="both"/>
      </w:pPr>
      <w:r w:rsidRPr="00C70F0C">
        <w:t>Отчет должен быть структурирован и выполнен в соответствии с формами, согласованными с СВА.</w:t>
      </w:r>
    </w:p>
    <w:p w14:paraId="0C916FC3" w14:textId="77777777" w:rsidR="00C70F0C" w:rsidRPr="00C70F0C" w:rsidRDefault="00C70F0C" w:rsidP="00C70F0C">
      <w:pPr>
        <w:pStyle w:val="af0"/>
        <w:ind w:left="0" w:firstLine="708"/>
        <w:contextualSpacing/>
        <w:jc w:val="both"/>
      </w:pPr>
      <w:r w:rsidRPr="00C70F0C">
        <w:t>Отчет, выполненный в соответствии с требованиями и задачами проекта, должен содержать ясное и независимое мнение об эффективности системы внутреннего контроля, управления рисками и корпоративного управления в области ИТ.</w:t>
      </w:r>
    </w:p>
    <w:p w14:paraId="4279429D" w14:textId="77777777" w:rsidR="00C70F0C" w:rsidRPr="00C70F0C" w:rsidRDefault="00C70F0C" w:rsidP="00B74792">
      <w:pPr>
        <w:pStyle w:val="af0"/>
        <w:numPr>
          <w:ilvl w:val="0"/>
          <w:numId w:val="7"/>
        </w:numPr>
        <w:ind w:left="0" w:firstLine="284"/>
        <w:jc w:val="both"/>
      </w:pPr>
      <w:r w:rsidRPr="00C70F0C">
        <w:t>Карта и реестр ИТ-рисков, включая их оценку.</w:t>
      </w:r>
    </w:p>
    <w:p w14:paraId="40FD5268" w14:textId="77777777" w:rsidR="00C70F0C" w:rsidRPr="00C70F0C" w:rsidRDefault="00C70F0C" w:rsidP="00B74792">
      <w:pPr>
        <w:pStyle w:val="af0"/>
        <w:numPr>
          <w:ilvl w:val="0"/>
          <w:numId w:val="7"/>
        </w:numPr>
        <w:ind w:left="0" w:firstLine="284"/>
        <w:jc w:val="both"/>
      </w:pPr>
      <w:r w:rsidRPr="00C70F0C">
        <w:t>Рекомендации: по совершенствованию и оптимизации ИТ процессов Заказчика, по совершенствованию эффективности системы внутреннего контроля процессов управления ИТ, по устранению выявленных недостатков/ обнаружений.</w:t>
      </w:r>
    </w:p>
    <w:p w14:paraId="514F43A9" w14:textId="77777777" w:rsidR="00C70F0C" w:rsidRPr="00C70F0C" w:rsidRDefault="00C70F0C" w:rsidP="00B74792">
      <w:pPr>
        <w:pStyle w:val="af0"/>
        <w:numPr>
          <w:ilvl w:val="0"/>
          <w:numId w:val="7"/>
        </w:numPr>
        <w:ind w:left="0" w:firstLine="284"/>
        <w:jc w:val="both"/>
      </w:pPr>
      <w:r w:rsidRPr="00C70F0C">
        <w:t>Проект плана корректирующих действий, составленный в соответствии с задачами и требованиями ТС. Проект плана корректирующих действий должен включать планируемые процедуры, рекомендуемые сроки исполнения и должен быть составлен по форме, согласованной с СВА.</w:t>
      </w:r>
    </w:p>
    <w:p w14:paraId="68E3891A" w14:textId="18FE4A0E" w:rsidR="00C70F0C" w:rsidRPr="00C70F0C" w:rsidRDefault="00C70F0C" w:rsidP="00B74792">
      <w:pPr>
        <w:pStyle w:val="af0"/>
        <w:numPr>
          <w:ilvl w:val="0"/>
          <w:numId w:val="7"/>
        </w:numPr>
        <w:spacing w:after="120"/>
        <w:ind w:left="0" w:firstLine="284"/>
        <w:jc w:val="both"/>
      </w:pPr>
      <w:r w:rsidRPr="00C70F0C">
        <w:t>Презентация с результатами выполненных работ для Совета Директоров Заказчика.</w:t>
      </w:r>
    </w:p>
    <w:p w14:paraId="7C0F9B0F" w14:textId="77777777" w:rsidR="00C70F0C" w:rsidRPr="00C70F0C" w:rsidRDefault="00C70F0C" w:rsidP="00B74792">
      <w:pPr>
        <w:widowControl w:val="0"/>
        <w:numPr>
          <w:ilvl w:val="0"/>
          <w:numId w:val="9"/>
        </w:numPr>
        <w:ind w:left="0" w:firstLine="284"/>
        <w:jc w:val="both"/>
        <w:rPr>
          <w:b/>
          <w:sz w:val="24"/>
          <w:szCs w:val="24"/>
        </w:rPr>
      </w:pPr>
      <w:r w:rsidRPr="00C70F0C">
        <w:rPr>
          <w:b/>
          <w:sz w:val="24"/>
          <w:szCs w:val="24"/>
        </w:rPr>
        <w:t>Особые условия</w:t>
      </w:r>
    </w:p>
    <w:p w14:paraId="7DBC8EDF" w14:textId="6E6BAA37" w:rsidR="00C70F0C" w:rsidRPr="00C70F0C" w:rsidRDefault="00AD0169" w:rsidP="00B74792">
      <w:pPr>
        <w:pStyle w:val="af0"/>
        <w:numPr>
          <w:ilvl w:val="0"/>
          <w:numId w:val="8"/>
        </w:numPr>
        <w:tabs>
          <w:tab w:val="left" w:pos="360"/>
        </w:tabs>
        <w:ind w:left="709"/>
        <w:jc w:val="both"/>
      </w:pPr>
      <w:r>
        <w:t>Исполнитель</w:t>
      </w:r>
      <w:r w:rsidR="00C70F0C" w:rsidRPr="00C70F0C">
        <w:t xml:space="preserve"> должен письменно гарантировать, что он не участвовал в разработке контрольных процедур или информационных систем, указанных в настоящей ТС.</w:t>
      </w:r>
    </w:p>
    <w:p w14:paraId="45C20E1A" w14:textId="336DE37D" w:rsidR="00C70F0C" w:rsidRPr="00C70F0C" w:rsidRDefault="00AD0169" w:rsidP="00B74792">
      <w:pPr>
        <w:pStyle w:val="af0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>
        <w:t>Исполнитель</w:t>
      </w:r>
      <w:r w:rsidR="00C70F0C" w:rsidRPr="00C70F0C">
        <w:t xml:space="preserve"> должен письменно гарантировать полную конфиденциальность и неразглашение полученной в ходе оказания Услуг Заказчику информации.</w:t>
      </w:r>
    </w:p>
    <w:p w14:paraId="40A3D67C" w14:textId="3308F6DC" w:rsidR="00C70F0C" w:rsidRPr="00C70F0C" w:rsidRDefault="00C70F0C" w:rsidP="00B74792">
      <w:pPr>
        <w:pStyle w:val="af0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 w:rsidRPr="00C70F0C">
        <w:t>В ходе оказания Услуг сотрудники Заказчика (СВА и ДР</w:t>
      </w:r>
      <w:r w:rsidR="00F60285">
        <w:t>ИТ</w:t>
      </w:r>
      <w:r w:rsidRPr="00C70F0C">
        <w:t xml:space="preserve">) сопровождают </w:t>
      </w:r>
      <w:r w:rsidR="00AD0169">
        <w:t>Исполнителя</w:t>
      </w:r>
      <w:r w:rsidRPr="00C70F0C">
        <w:t xml:space="preserve">. Прямой доступ к системам ИТ Заказчика (программное, серверное, аппаратное обеспечение, иное оборудование и др.) </w:t>
      </w:r>
      <w:r w:rsidR="00AD0169">
        <w:t>Исполнителю</w:t>
      </w:r>
      <w:r w:rsidRPr="00C70F0C">
        <w:t xml:space="preserve"> не предоставляется.</w:t>
      </w:r>
    </w:p>
    <w:p w14:paraId="6868211F" w14:textId="77777777" w:rsidR="00C70F0C" w:rsidRPr="00C70F0C" w:rsidRDefault="00C70F0C" w:rsidP="00B74792">
      <w:pPr>
        <w:pStyle w:val="af0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ind w:left="0" w:firstLine="284"/>
        <w:jc w:val="both"/>
      </w:pPr>
      <w:r w:rsidRPr="00C70F0C">
        <w:t>Детали взаимодействия будут дополнительно оговорены перед началом оказания Услуг.</w:t>
      </w:r>
    </w:p>
    <w:p w14:paraId="7DCB8670" w14:textId="77777777" w:rsidR="00C70F0C" w:rsidRPr="007F4706" w:rsidRDefault="00C70F0C" w:rsidP="00C70F0C">
      <w:pPr>
        <w:rPr>
          <w:b/>
        </w:rPr>
      </w:pPr>
    </w:p>
    <w:p w14:paraId="03F17146" w14:textId="77777777" w:rsidR="00C70F0C" w:rsidRDefault="00C70F0C" w:rsidP="00C70F0C"/>
    <w:tbl>
      <w:tblPr>
        <w:tblW w:w="9461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67"/>
        <w:gridCol w:w="4394"/>
      </w:tblGrid>
      <w:tr w:rsidR="00635493" w:rsidRPr="00635493" w14:paraId="0303DA5A" w14:textId="77777777" w:rsidTr="00CD55C9">
        <w:trPr>
          <w:trHeight w:val="254"/>
          <w:tblCellSpacing w:w="0" w:type="dxa"/>
        </w:trPr>
        <w:tc>
          <w:tcPr>
            <w:tcW w:w="5067" w:type="dxa"/>
          </w:tcPr>
          <w:p w14:paraId="60934433" w14:textId="77777777" w:rsidR="00CD55C9" w:rsidRPr="00635493" w:rsidRDefault="00CD55C9" w:rsidP="00D03134">
            <w:pPr>
              <w:pStyle w:val="a3"/>
              <w:spacing w:before="120" w:beforeAutospacing="0" w:after="120" w:afterAutospacing="0"/>
              <w:jc w:val="both"/>
              <w:rPr>
                <w:b/>
                <w:bCs/>
              </w:rPr>
            </w:pPr>
            <w:r w:rsidRPr="00635493">
              <w:rPr>
                <w:b/>
                <w:bCs/>
              </w:rPr>
              <w:t>Заказчик:</w:t>
            </w:r>
          </w:p>
          <w:p w14:paraId="0CAC3418" w14:textId="77777777" w:rsidR="00CD55C9" w:rsidRDefault="00CD55C9" w:rsidP="00D03134">
            <w:pPr>
              <w:spacing w:before="120" w:after="120"/>
              <w:jc w:val="both"/>
              <w:rPr>
                <w:b/>
                <w:color w:val="auto"/>
                <w:sz w:val="24"/>
                <w:szCs w:val="24"/>
              </w:rPr>
            </w:pPr>
            <w:r w:rsidRPr="00635493">
              <w:rPr>
                <w:b/>
                <w:color w:val="auto"/>
                <w:sz w:val="24"/>
                <w:szCs w:val="24"/>
              </w:rPr>
              <w:t>АО «</w:t>
            </w:r>
            <w:r w:rsidR="00C70F0C" w:rsidRPr="00C70F0C">
              <w:rPr>
                <w:b/>
                <w:color w:val="auto"/>
                <w:sz w:val="24"/>
                <w:szCs w:val="24"/>
              </w:rPr>
              <w:t>КазАгроФинанс</w:t>
            </w:r>
            <w:r w:rsidRPr="00635493">
              <w:rPr>
                <w:b/>
                <w:color w:val="auto"/>
                <w:sz w:val="24"/>
                <w:szCs w:val="24"/>
              </w:rPr>
              <w:t>»</w:t>
            </w:r>
          </w:p>
          <w:p w14:paraId="45572ED9" w14:textId="77777777" w:rsidR="00803AE5" w:rsidRDefault="00C70F0C" w:rsidP="00D03134">
            <w:pPr>
              <w:spacing w:before="120" w:after="120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_____________________________</w:t>
            </w:r>
          </w:p>
          <w:p w14:paraId="3CAD022A" w14:textId="77777777" w:rsidR="00CD55C9" w:rsidRPr="00635493" w:rsidRDefault="00EB497D" w:rsidP="00D03134">
            <w:pPr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DC1921">
              <w:rPr>
                <w:b/>
                <w:color w:val="auto"/>
                <w:sz w:val="24"/>
                <w:szCs w:val="24"/>
              </w:rPr>
              <w:t>_</w:t>
            </w:r>
            <w:r w:rsidR="00C70F0C">
              <w:rPr>
                <w:b/>
                <w:color w:val="auto"/>
                <w:sz w:val="24"/>
                <w:szCs w:val="24"/>
              </w:rPr>
              <w:t>___________________ ФИО</w:t>
            </w:r>
          </w:p>
        </w:tc>
        <w:tc>
          <w:tcPr>
            <w:tcW w:w="4394" w:type="dxa"/>
          </w:tcPr>
          <w:p w14:paraId="5438DC19" w14:textId="77777777" w:rsidR="00CD55C9" w:rsidRPr="00635493" w:rsidRDefault="00CD55C9" w:rsidP="00D03134">
            <w:pPr>
              <w:pStyle w:val="a3"/>
              <w:spacing w:before="120" w:beforeAutospacing="0" w:after="120" w:afterAutospacing="0"/>
              <w:jc w:val="both"/>
              <w:rPr>
                <w:b/>
                <w:bCs/>
              </w:rPr>
            </w:pPr>
            <w:r w:rsidRPr="00635493">
              <w:rPr>
                <w:b/>
                <w:bCs/>
              </w:rPr>
              <w:t>Исполнитель:</w:t>
            </w:r>
          </w:p>
          <w:p w14:paraId="246098EE" w14:textId="77777777" w:rsidR="00CD55C9" w:rsidRDefault="00C70F0C" w:rsidP="00D03134">
            <w:pPr>
              <w:tabs>
                <w:tab w:val="left" w:pos="5895"/>
              </w:tabs>
              <w:spacing w:before="120" w:after="12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__________________________________</w:t>
            </w:r>
          </w:p>
          <w:p w14:paraId="28D7A0E1" w14:textId="77777777" w:rsidR="00EB497D" w:rsidRPr="00635493" w:rsidRDefault="00C70F0C" w:rsidP="00D03134">
            <w:pPr>
              <w:tabs>
                <w:tab w:val="left" w:pos="5895"/>
              </w:tabs>
              <w:spacing w:before="120" w:after="12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__________________________________</w:t>
            </w:r>
          </w:p>
          <w:p w14:paraId="734396FA" w14:textId="77777777" w:rsidR="00CD55C9" w:rsidRPr="00635493" w:rsidRDefault="00EB497D" w:rsidP="00EB497D">
            <w:pPr>
              <w:tabs>
                <w:tab w:val="left" w:pos="5895"/>
              </w:tabs>
              <w:spacing w:before="120" w:after="120"/>
              <w:jc w:val="both"/>
              <w:rPr>
                <w:bCs/>
                <w:color w:val="auto"/>
                <w:sz w:val="24"/>
                <w:szCs w:val="24"/>
              </w:rPr>
            </w:pPr>
            <w:r w:rsidRPr="00DC1921">
              <w:rPr>
                <w:b/>
                <w:color w:val="auto"/>
                <w:sz w:val="24"/>
                <w:szCs w:val="24"/>
              </w:rPr>
              <w:t xml:space="preserve">____________________ </w:t>
            </w:r>
            <w:r w:rsidR="00C70F0C">
              <w:rPr>
                <w:b/>
                <w:color w:val="auto"/>
                <w:sz w:val="24"/>
                <w:szCs w:val="24"/>
              </w:rPr>
              <w:t>ФИО</w:t>
            </w:r>
          </w:p>
        </w:tc>
      </w:tr>
    </w:tbl>
    <w:p w14:paraId="45DC66F7" w14:textId="77777777" w:rsidR="00A8735F" w:rsidRPr="00635493" w:rsidRDefault="00A8735F" w:rsidP="00E83025">
      <w:pPr>
        <w:spacing w:before="120" w:after="120"/>
        <w:rPr>
          <w:color w:val="auto"/>
          <w:sz w:val="24"/>
          <w:szCs w:val="24"/>
        </w:rPr>
      </w:pPr>
    </w:p>
    <w:sectPr w:rsidR="00A8735F" w:rsidRPr="00635493" w:rsidSect="00212D51">
      <w:headerReference w:type="default" r:id="rId9"/>
      <w:footerReference w:type="default" r:id="rId10"/>
      <w:pgSz w:w="11906" w:h="16838"/>
      <w:pgMar w:top="1134" w:right="850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2FAD8" w14:textId="77777777" w:rsidR="004F0D00" w:rsidRDefault="004F0D00">
      <w:r>
        <w:separator/>
      </w:r>
    </w:p>
  </w:endnote>
  <w:endnote w:type="continuationSeparator" w:id="0">
    <w:p w14:paraId="17AF5803" w14:textId="77777777" w:rsidR="004F0D00" w:rsidRDefault="004F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7E0C" w14:textId="77777777" w:rsidR="000B5B32" w:rsidRDefault="000B5B3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3D80">
      <w:rPr>
        <w:noProof/>
      </w:rPr>
      <w:t>7</w:t>
    </w:r>
    <w:r>
      <w:fldChar w:fldCharType="end"/>
    </w:r>
  </w:p>
  <w:p w14:paraId="157A5C64" w14:textId="77777777" w:rsidR="000B5B32" w:rsidRDefault="000B5B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C6D7" w14:textId="77777777" w:rsidR="004F0D00" w:rsidRDefault="004F0D00">
      <w:r>
        <w:separator/>
      </w:r>
    </w:p>
  </w:footnote>
  <w:footnote w:type="continuationSeparator" w:id="0">
    <w:p w14:paraId="3F02C2EF" w14:textId="77777777" w:rsidR="004F0D00" w:rsidRDefault="004F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B05AD" w14:textId="00EF7841" w:rsidR="00CF3D80" w:rsidRDefault="00CF3D80">
    <w:pPr>
      <w:pStyle w:val="afa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8F0"/>
    <w:multiLevelType w:val="hybridMultilevel"/>
    <w:tmpl w:val="347CBEDE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43D4342"/>
    <w:multiLevelType w:val="multilevel"/>
    <w:tmpl w:val="A43291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" w15:restartNumberingAfterBreak="0">
    <w:nsid w:val="056A7389"/>
    <w:multiLevelType w:val="hybridMultilevel"/>
    <w:tmpl w:val="5CB01F7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094C61F5"/>
    <w:multiLevelType w:val="hybridMultilevel"/>
    <w:tmpl w:val="ED767EEC"/>
    <w:lvl w:ilvl="0" w:tplc="D96E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F4B"/>
    <w:multiLevelType w:val="hybridMultilevel"/>
    <w:tmpl w:val="AB6CD218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" w15:restartNumberingAfterBreak="0">
    <w:nsid w:val="0C060164"/>
    <w:multiLevelType w:val="hybridMultilevel"/>
    <w:tmpl w:val="FE5A8F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559D"/>
    <w:multiLevelType w:val="multilevel"/>
    <w:tmpl w:val="D236D6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39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06A40"/>
    <w:multiLevelType w:val="hybridMultilevel"/>
    <w:tmpl w:val="BE3A5A2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 w15:restartNumberingAfterBreak="0">
    <w:nsid w:val="142929DB"/>
    <w:multiLevelType w:val="hybridMultilevel"/>
    <w:tmpl w:val="90349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04F0"/>
    <w:multiLevelType w:val="multilevel"/>
    <w:tmpl w:val="60B6A4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000000"/>
      </w:rPr>
    </w:lvl>
  </w:abstractNum>
  <w:abstractNum w:abstractNumId="10" w15:restartNumberingAfterBreak="0">
    <w:nsid w:val="15AB7272"/>
    <w:multiLevelType w:val="hybridMultilevel"/>
    <w:tmpl w:val="BD10BBD4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1A8A52CA"/>
    <w:multiLevelType w:val="hybridMultilevel"/>
    <w:tmpl w:val="8084F0EC"/>
    <w:lvl w:ilvl="0" w:tplc="43C8DF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11F17"/>
    <w:multiLevelType w:val="hybridMultilevel"/>
    <w:tmpl w:val="E33280D2"/>
    <w:lvl w:ilvl="0" w:tplc="B6A69E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8169A7"/>
    <w:multiLevelType w:val="hybridMultilevel"/>
    <w:tmpl w:val="F9CCCA3A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25114742"/>
    <w:multiLevelType w:val="hybridMultilevel"/>
    <w:tmpl w:val="E85CA616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28574B69"/>
    <w:multiLevelType w:val="hybridMultilevel"/>
    <w:tmpl w:val="A1E2C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0727"/>
    <w:multiLevelType w:val="multilevel"/>
    <w:tmpl w:val="D0107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3D2F29"/>
    <w:multiLevelType w:val="hybridMultilevel"/>
    <w:tmpl w:val="D3225D94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 w15:restartNumberingAfterBreak="0">
    <w:nsid w:val="388B73E8"/>
    <w:multiLevelType w:val="hybridMultilevel"/>
    <w:tmpl w:val="0734D504"/>
    <w:lvl w:ilvl="0" w:tplc="D96EC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1F4F54"/>
    <w:multiLevelType w:val="hybridMultilevel"/>
    <w:tmpl w:val="244842D0"/>
    <w:lvl w:ilvl="0" w:tplc="93FC9B5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2A9F"/>
    <w:multiLevelType w:val="hybridMultilevel"/>
    <w:tmpl w:val="9AA669D0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" w15:restartNumberingAfterBreak="0">
    <w:nsid w:val="4CED6A10"/>
    <w:multiLevelType w:val="hybridMultilevel"/>
    <w:tmpl w:val="8738D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271B"/>
    <w:multiLevelType w:val="hybridMultilevel"/>
    <w:tmpl w:val="ADC4AB0A"/>
    <w:lvl w:ilvl="0" w:tplc="221E4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AB8619E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42A62D6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F428E"/>
    <w:multiLevelType w:val="hybridMultilevel"/>
    <w:tmpl w:val="CECE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67A2F"/>
    <w:multiLevelType w:val="hybridMultilevel"/>
    <w:tmpl w:val="6456A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724CE"/>
    <w:multiLevelType w:val="multilevel"/>
    <w:tmpl w:val="9CEC70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F64F67"/>
    <w:multiLevelType w:val="hybridMultilevel"/>
    <w:tmpl w:val="D6586E86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7" w15:restartNumberingAfterBreak="0">
    <w:nsid w:val="6C2C1087"/>
    <w:multiLevelType w:val="hybridMultilevel"/>
    <w:tmpl w:val="6C1E5778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8" w15:restartNumberingAfterBreak="0">
    <w:nsid w:val="71B91672"/>
    <w:multiLevelType w:val="multilevel"/>
    <w:tmpl w:val="9CF01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7F1DC0"/>
    <w:multiLevelType w:val="hybridMultilevel"/>
    <w:tmpl w:val="F1CCC22C"/>
    <w:lvl w:ilvl="0" w:tplc="04190011">
      <w:start w:val="1"/>
      <w:numFmt w:val="decimal"/>
      <w:lvlText w:val="%1)"/>
      <w:lvlJc w:val="left"/>
      <w:pPr>
        <w:ind w:left="964" w:hanging="360"/>
      </w:p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0" w15:restartNumberingAfterBreak="0">
    <w:nsid w:val="7D9A6192"/>
    <w:multiLevelType w:val="hybridMultilevel"/>
    <w:tmpl w:val="FC96937C"/>
    <w:lvl w:ilvl="0" w:tplc="D96E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6"/>
  </w:num>
  <w:num w:numId="4">
    <w:abstractNumId w:val="25"/>
  </w:num>
  <w:num w:numId="5">
    <w:abstractNumId w:val="6"/>
  </w:num>
  <w:num w:numId="6">
    <w:abstractNumId w:val="22"/>
  </w:num>
  <w:num w:numId="7">
    <w:abstractNumId w:val="23"/>
  </w:num>
  <w:num w:numId="8">
    <w:abstractNumId w:val="19"/>
  </w:num>
  <w:num w:numId="9">
    <w:abstractNumId w:val="1"/>
  </w:num>
  <w:num w:numId="10">
    <w:abstractNumId w:val="30"/>
  </w:num>
  <w:num w:numId="11">
    <w:abstractNumId w:val="24"/>
  </w:num>
  <w:num w:numId="12">
    <w:abstractNumId w:val="15"/>
  </w:num>
  <w:num w:numId="13">
    <w:abstractNumId w:val="21"/>
  </w:num>
  <w:num w:numId="14">
    <w:abstractNumId w:val="14"/>
  </w:num>
  <w:num w:numId="15">
    <w:abstractNumId w:val="5"/>
  </w:num>
  <w:num w:numId="16">
    <w:abstractNumId w:val="10"/>
  </w:num>
  <w:num w:numId="17">
    <w:abstractNumId w:val="0"/>
  </w:num>
  <w:num w:numId="18">
    <w:abstractNumId w:val="20"/>
  </w:num>
  <w:num w:numId="19">
    <w:abstractNumId w:val="27"/>
  </w:num>
  <w:num w:numId="20">
    <w:abstractNumId w:val="29"/>
  </w:num>
  <w:num w:numId="21">
    <w:abstractNumId w:val="26"/>
  </w:num>
  <w:num w:numId="22">
    <w:abstractNumId w:val="2"/>
  </w:num>
  <w:num w:numId="23">
    <w:abstractNumId w:val="4"/>
  </w:num>
  <w:num w:numId="24">
    <w:abstractNumId w:val="17"/>
  </w:num>
  <w:num w:numId="25">
    <w:abstractNumId w:val="13"/>
  </w:num>
  <w:num w:numId="26">
    <w:abstractNumId w:val="7"/>
  </w:num>
  <w:num w:numId="27">
    <w:abstractNumId w:val="12"/>
  </w:num>
  <w:num w:numId="28">
    <w:abstractNumId w:val="3"/>
  </w:num>
  <w:num w:numId="29">
    <w:abstractNumId w:val="11"/>
  </w:num>
  <w:num w:numId="30">
    <w:abstractNumId w:val="8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DF"/>
    <w:rsid w:val="00011B0C"/>
    <w:rsid w:val="00020173"/>
    <w:rsid w:val="00021964"/>
    <w:rsid w:val="0002244A"/>
    <w:rsid w:val="00022A19"/>
    <w:rsid w:val="00041A3B"/>
    <w:rsid w:val="00042CD4"/>
    <w:rsid w:val="000622BB"/>
    <w:rsid w:val="000720FD"/>
    <w:rsid w:val="00072460"/>
    <w:rsid w:val="000737D1"/>
    <w:rsid w:val="0007618B"/>
    <w:rsid w:val="00077056"/>
    <w:rsid w:val="00083B42"/>
    <w:rsid w:val="000940A8"/>
    <w:rsid w:val="000A30A7"/>
    <w:rsid w:val="000A42A6"/>
    <w:rsid w:val="000A563F"/>
    <w:rsid w:val="000A5B44"/>
    <w:rsid w:val="000B157D"/>
    <w:rsid w:val="000B5B32"/>
    <w:rsid w:val="000E1C0C"/>
    <w:rsid w:val="000F1DB9"/>
    <w:rsid w:val="000F4085"/>
    <w:rsid w:val="0010623F"/>
    <w:rsid w:val="0010752E"/>
    <w:rsid w:val="00132258"/>
    <w:rsid w:val="0014643B"/>
    <w:rsid w:val="0017242E"/>
    <w:rsid w:val="00186C60"/>
    <w:rsid w:val="001A49C7"/>
    <w:rsid w:val="001A4BF7"/>
    <w:rsid w:val="001B7478"/>
    <w:rsid w:val="001B7F2A"/>
    <w:rsid w:val="001C32BF"/>
    <w:rsid w:val="002062FD"/>
    <w:rsid w:val="00212D51"/>
    <w:rsid w:val="00217595"/>
    <w:rsid w:val="0022607F"/>
    <w:rsid w:val="002369EE"/>
    <w:rsid w:val="00247E21"/>
    <w:rsid w:val="0026047A"/>
    <w:rsid w:val="0026523A"/>
    <w:rsid w:val="00267561"/>
    <w:rsid w:val="00270A89"/>
    <w:rsid w:val="002730EA"/>
    <w:rsid w:val="002813D5"/>
    <w:rsid w:val="002A2B8D"/>
    <w:rsid w:val="002A5807"/>
    <w:rsid w:val="002A5D9F"/>
    <w:rsid w:val="002A63E8"/>
    <w:rsid w:val="002B3E25"/>
    <w:rsid w:val="002C0465"/>
    <w:rsid w:val="002C666C"/>
    <w:rsid w:val="002D3EAB"/>
    <w:rsid w:val="002E1B3E"/>
    <w:rsid w:val="002E2180"/>
    <w:rsid w:val="0031005B"/>
    <w:rsid w:val="0031677F"/>
    <w:rsid w:val="00325932"/>
    <w:rsid w:val="0032605D"/>
    <w:rsid w:val="00326C4A"/>
    <w:rsid w:val="00342D87"/>
    <w:rsid w:val="0034325E"/>
    <w:rsid w:val="00344298"/>
    <w:rsid w:val="00350DA6"/>
    <w:rsid w:val="00361EE3"/>
    <w:rsid w:val="0036626D"/>
    <w:rsid w:val="00366C21"/>
    <w:rsid w:val="003702C6"/>
    <w:rsid w:val="003712B2"/>
    <w:rsid w:val="00372E84"/>
    <w:rsid w:val="003742C4"/>
    <w:rsid w:val="0037551E"/>
    <w:rsid w:val="003809EB"/>
    <w:rsid w:val="003A6DF7"/>
    <w:rsid w:val="003A7ECB"/>
    <w:rsid w:val="003B6C57"/>
    <w:rsid w:val="003C241D"/>
    <w:rsid w:val="003C2D16"/>
    <w:rsid w:val="003C40C1"/>
    <w:rsid w:val="003D1F7A"/>
    <w:rsid w:val="00410357"/>
    <w:rsid w:val="004105F8"/>
    <w:rsid w:val="0041265C"/>
    <w:rsid w:val="004203AA"/>
    <w:rsid w:val="0042389E"/>
    <w:rsid w:val="00424409"/>
    <w:rsid w:val="00427F0A"/>
    <w:rsid w:val="00436083"/>
    <w:rsid w:val="00440184"/>
    <w:rsid w:val="00442FC9"/>
    <w:rsid w:val="00461F8A"/>
    <w:rsid w:val="00462682"/>
    <w:rsid w:val="00464B73"/>
    <w:rsid w:val="0046685A"/>
    <w:rsid w:val="00466F8F"/>
    <w:rsid w:val="0048218F"/>
    <w:rsid w:val="004D5345"/>
    <w:rsid w:val="004E0FE9"/>
    <w:rsid w:val="004F0D00"/>
    <w:rsid w:val="004F301F"/>
    <w:rsid w:val="0050374E"/>
    <w:rsid w:val="00505133"/>
    <w:rsid w:val="00517512"/>
    <w:rsid w:val="005474E5"/>
    <w:rsid w:val="00560E9C"/>
    <w:rsid w:val="00562AC9"/>
    <w:rsid w:val="0057053A"/>
    <w:rsid w:val="00587EEF"/>
    <w:rsid w:val="00590F0E"/>
    <w:rsid w:val="00596D57"/>
    <w:rsid w:val="005977B4"/>
    <w:rsid w:val="005A778E"/>
    <w:rsid w:val="005B7515"/>
    <w:rsid w:val="005C1CB4"/>
    <w:rsid w:val="005C399D"/>
    <w:rsid w:val="005C3B15"/>
    <w:rsid w:val="005D29ED"/>
    <w:rsid w:val="005D3344"/>
    <w:rsid w:val="005D3F42"/>
    <w:rsid w:val="005E4893"/>
    <w:rsid w:val="005E6B69"/>
    <w:rsid w:val="00602E1E"/>
    <w:rsid w:val="006060E1"/>
    <w:rsid w:val="00606776"/>
    <w:rsid w:val="00616BA4"/>
    <w:rsid w:val="006213ED"/>
    <w:rsid w:val="0062332C"/>
    <w:rsid w:val="00632DDF"/>
    <w:rsid w:val="00635493"/>
    <w:rsid w:val="00644C3D"/>
    <w:rsid w:val="00647949"/>
    <w:rsid w:val="00682B19"/>
    <w:rsid w:val="00686234"/>
    <w:rsid w:val="00692D28"/>
    <w:rsid w:val="00696420"/>
    <w:rsid w:val="00697095"/>
    <w:rsid w:val="006A5B29"/>
    <w:rsid w:val="006B2B11"/>
    <w:rsid w:val="006B788B"/>
    <w:rsid w:val="006C0AC1"/>
    <w:rsid w:val="006D4A12"/>
    <w:rsid w:val="006E1EF0"/>
    <w:rsid w:val="006E60D7"/>
    <w:rsid w:val="007221CA"/>
    <w:rsid w:val="007323EF"/>
    <w:rsid w:val="00750CA1"/>
    <w:rsid w:val="007520CA"/>
    <w:rsid w:val="0076325D"/>
    <w:rsid w:val="007645DE"/>
    <w:rsid w:val="007841A1"/>
    <w:rsid w:val="00784400"/>
    <w:rsid w:val="0079643C"/>
    <w:rsid w:val="007A1E4A"/>
    <w:rsid w:val="007C271B"/>
    <w:rsid w:val="007F1C66"/>
    <w:rsid w:val="007F2BB2"/>
    <w:rsid w:val="008016E4"/>
    <w:rsid w:val="00803AE5"/>
    <w:rsid w:val="00807368"/>
    <w:rsid w:val="00822F8B"/>
    <w:rsid w:val="00840A3B"/>
    <w:rsid w:val="00841CFB"/>
    <w:rsid w:val="008426C6"/>
    <w:rsid w:val="008510B6"/>
    <w:rsid w:val="008602F6"/>
    <w:rsid w:val="00863177"/>
    <w:rsid w:val="0086355D"/>
    <w:rsid w:val="00863D53"/>
    <w:rsid w:val="008648BC"/>
    <w:rsid w:val="00864CFE"/>
    <w:rsid w:val="00870290"/>
    <w:rsid w:val="00872515"/>
    <w:rsid w:val="00873697"/>
    <w:rsid w:val="00877DA6"/>
    <w:rsid w:val="00884B30"/>
    <w:rsid w:val="0089460C"/>
    <w:rsid w:val="0089523D"/>
    <w:rsid w:val="008A18CF"/>
    <w:rsid w:val="008A7D50"/>
    <w:rsid w:val="008B4D83"/>
    <w:rsid w:val="008B74CF"/>
    <w:rsid w:val="008D6D1A"/>
    <w:rsid w:val="008E166D"/>
    <w:rsid w:val="008E1B0C"/>
    <w:rsid w:val="008E333E"/>
    <w:rsid w:val="008F3647"/>
    <w:rsid w:val="008F5E45"/>
    <w:rsid w:val="00900589"/>
    <w:rsid w:val="00913355"/>
    <w:rsid w:val="00914C82"/>
    <w:rsid w:val="00924E5E"/>
    <w:rsid w:val="009370C4"/>
    <w:rsid w:val="00937734"/>
    <w:rsid w:val="00945351"/>
    <w:rsid w:val="0094729F"/>
    <w:rsid w:val="00954CDD"/>
    <w:rsid w:val="0096781E"/>
    <w:rsid w:val="00970879"/>
    <w:rsid w:val="00977927"/>
    <w:rsid w:val="0098549D"/>
    <w:rsid w:val="00985F34"/>
    <w:rsid w:val="009A0EA5"/>
    <w:rsid w:val="009B5420"/>
    <w:rsid w:val="009B67B8"/>
    <w:rsid w:val="009D64A5"/>
    <w:rsid w:val="009F17AA"/>
    <w:rsid w:val="00A33E4E"/>
    <w:rsid w:val="00A461AC"/>
    <w:rsid w:val="00A64659"/>
    <w:rsid w:val="00A711D7"/>
    <w:rsid w:val="00A7138D"/>
    <w:rsid w:val="00A7155C"/>
    <w:rsid w:val="00A81521"/>
    <w:rsid w:val="00A832A0"/>
    <w:rsid w:val="00A84477"/>
    <w:rsid w:val="00A8735F"/>
    <w:rsid w:val="00AA25FC"/>
    <w:rsid w:val="00AB27E7"/>
    <w:rsid w:val="00AB4144"/>
    <w:rsid w:val="00AD0169"/>
    <w:rsid w:val="00AD0F01"/>
    <w:rsid w:val="00AE0012"/>
    <w:rsid w:val="00AF4073"/>
    <w:rsid w:val="00B0428D"/>
    <w:rsid w:val="00B07E51"/>
    <w:rsid w:val="00B11764"/>
    <w:rsid w:val="00B12075"/>
    <w:rsid w:val="00B14786"/>
    <w:rsid w:val="00B162FD"/>
    <w:rsid w:val="00B3664F"/>
    <w:rsid w:val="00B402C8"/>
    <w:rsid w:val="00B44BA7"/>
    <w:rsid w:val="00B56037"/>
    <w:rsid w:val="00B57C5C"/>
    <w:rsid w:val="00B63932"/>
    <w:rsid w:val="00B6485E"/>
    <w:rsid w:val="00B65F50"/>
    <w:rsid w:val="00B72E93"/>
    <w:rsid w:val="00B74792"/>
    <w:rsid w:val="00B8239F"/>
    <w:rsid w:val="00B864D3"/>
    <w:rsid w:val="00B9353C"/>
    <w:rsid w:val="00B978CB"/>
    <w:rsid w:val="00BA11B8"/>
    <w:rsid w:val="00BA576D"/>
    <w:rsid w:val="00BA7D05"/>
    <w:rsid w:val="00BC1E75"/>
    <w:rsid w:val="00BC7A7C"/>
    <w:rsid w:val="00BD4CC1"/>
    <w:rsid w:val="00BD59D5"/>
    <w:rsid w:val="00BD5FA2"/>
    <w:rsid w:val="00BE1845"/>
    <w:rsid w:val="00BF7287"/>
    <w:rsid w:val="00C077D6"/>
    <w:rsid w:val="00C15073"/>
    <w:rsid w:val="00C174B7"/>
    <w:rsid w:val="00C205B9"/>
    <w:rsid w:val="00C23AF5"/>
    <w:rsid w:val="00C33A4B"/>
    <w:rsid w:val="00C4026C"/>
    <w:rsid w:val="00C42865"/>
    <w:rsid w:val="00C627D0"/>
    <w:rsid w:val="00C70F0C"/>
    <w:rsid w:val="00C72B03"/>
    <w:rsid w:val="00C80C38"/>
    <w:rsid w:val="00CA331E"/>
    <w:rsid w:val="00CA4A89"/>
    <w:rsid w:val="00CA6595"/>
    <w:rsid w:val="00CC3287"/>
    <w:rsid w:val="00CD4A91"/>
    <w:rsid w:val="00CD55C9"/>
    <w:rsid w:val="00CD621D"/>
    <w:rsid w:val="00CE1081"/>
    <w:rsid w:val="00CF0C24"/>
    <w:rsid w:val="00CF3D80"/>
    <w:rsid w:val="00D03134"/>
    <w:rsid w:val="00D03812"/>
    <w:rsid w:val="00D13E86"/>
    <w:rsid w:val="00D16258"/>
    <w:rsid w:val="00D21C68"/>
    <w:rsid w:val="00D255BE"/>
    <w:rsid w:val="00D262AD"/>
    <w:rsid w:val="00D330A5"/>
    <w:rsid w:val="00D43643"/>
    <w:rsid w:val="00D45264"/>
    <w:rsid w:val="00D50FB4"/>
    <w:rsid w:val="00D52455"/>
    <w:rsid w:val="00D73B4C"/>
    <w:rsid w:val="00D80BB8"/>
    <w:rsid w:val="00D816CB"/>
    <w:rsid w:val="00D82DCD"/>
    <w:rsid w:val="00D83541"/>
    <w:rsid w:val="00D85A01"/>
    <w:rsid w:val="00D90F3F"/>
    <w:rsid w:val="00DA5F1F"/>
    <w:rsid w:val="00DA6F29"/>
    <w:rsid w:val="00DB75A4"/>
    <w:rsid w:val="00DC1921"/>
    <w:rsid w:val="00DD28D1"/>
    <w:rsid w:val="00DE0776"/>
    <w:rsid w:val="00DE6B97"/>
    <w:rsid w:val="00E1311B"/>
    <w:rsid w:val="00E1748A"/>
    <w:rsid w:val="00E372D7"/>
    <w:rsid w:val="00E44477"/>
    <w:rsid w:val="00E504C7"/>
    <w:rsid w:val="00E52F75"/>
    <w:rsid w:val="00E537E9"/>
    <w:rsid w:val="00E65484"/>
    <w:rsid w:val="00E65ED2"/>
    <w:rsid w:val="00E759F0"/>
    <w:rsid w:val="00E7760B"/>
    <w:rsid w:val="00E83025"/>
    <w:rsid w:val="00E8720F"/>
    <w:rsid w:val="00E90691"/>
    <w:rsid w:val="00E973DD"/>
    <w:rsid w:val="00EB11C0"/>
    <w:rsid w:val="00EB497D"/>
    <w:rsid w:val="00EB7C83"/>
    <w:rsid w:val="00EC1222"/>
    <w:rsid w:val="00EC20E7"/>
    <w:rsid w:val="00ED108D"/>
    <w:rsid w:val="00ED5855"/>
    <w:rsid w:val="00EE194E"/>
    <w:rsid w:val="00EE30CA"/>
    <w:rsid w:val="00EE6A6A"/>
    <w:rsid w:val="00EF4868"/>
    <w:rsid w:val="00F11AA3"/>
    <w:rsid w:val="00F17B9B"/>
    <w:rsid w:val="00F21705"/>
    <w:rsid w:val="00F424B6"/>
    <w:rsid w:val="00F52AC8"/>
    <w:rsid w:val="00F5584D"/>
    <w:rsid w:val="00F60285"/>
    <w:rsid w:val="00F64F04"/>
    <w:rsid w:val="00F732DE"/>
    <w:rsid w:val="00F75B1F"/>
    <w:rsid w:val="00F80C58"/>
    <w:rsid w:val="00F821EF"/>
    <w:rsid w:val="00F86D3C"/>
    <w:rsid w:val="00F92BF0"/>
    <w:rsid w:val="00FA2A4D"/>
    <w:rsid w:val="00FA6756"/>
    <w:rsid w:val="00FA7187"/>
    <w:rsid w:val="00FB18DF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A67A"/>
  <w15:docId w15:val="{C680352A-B081-44AD-8389-42436A3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DF"/>
    <w:rPr>
      <w:rFonts w:ascii="Times New Roman" w:eastAsia="Times New Roman" w:hAnsi="Times New Roman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ED108D"/>
    <w:pPr>
      <w:keepNext/>
      <w:jc w:val="center"/>
      <w:outlineLvl w:val="0"/>
    </w:pPr>
    <w:rPr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8D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footer"/>
    <w:basedOn w:val="a"/>
    <w:link w:val="a5"/>
    <w:uiPriority w:val="99"/>
    <w:rsid w:val="00FB18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B18DF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6">
    <w:name w:val="Title"/>
    <w:basedOn w:val="a"/>
    <w:link w:val="a7"/>
    <w:qFormat/>
    <w:rsid w:val="00FB18DF"/>
    <w:pPr>
      <w:jc w:val="center"/>
    </w:pPr>
    <w:rPr>
      <w:b/>
      <w:color w:val="auto"/>
      <w:sz w:val="24"/>
      <w:lang w:val="x-none" w:eastAsia="x-none"/>
    </w:rPr>
  </w:style>
  <w:style w:type="character" w:customStyle="1" w:styleId="a7">
    <w:name w:val="Название Знак"/>
    <w:link w:val="a6"/>
    <w:rsid w:val="00FB18D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3C2D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C2D16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character" w:styleId="aa">
    <w:name w:val="annotation reference"/>
    <w:uiPriority w:val="99"/>
    <w:semiHidden/>
    <w:unhideWhenUsed/>
    <w:rsid w:val="005C3B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3B15"/>
  </w:style>
  <w:style w:type="character" w:customStyle="1" w:styleId="ac">
    <w:name w:val="Текст примечания Знак"/>
    <w:link w:val="ab"/>
    <w:uiPriority w:val="99"/>
    <w:semiHidden/>
    <w:rsid w:val="005C3B1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3B1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C3B15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ED108D"/>
    <w:rPr>
      <w:rFonts w:ascii="Times New Roman" w:eastAsia="Times New Roman" w:hAnsi="Times New Roman"/>
      <w:b/>
      <w:sz w:val="24"/>
      <w:lang w:val="ru-RU" w:eastAsia="ru-RU"/>
    </w:rPr>
  </w:style>
  <w:style w:type="character" w:styleId="af">
    <w:name w:val="Hyperlink"/>
    <w:rsid w:val="00ED108D"/>
    <w:rPr>
      <w:rFonts w:ascii="Times New Roman" w:hAnsi="Times New Roman" w:cs="Times New Roman" w:hint="default"/>
      <w:color w:val="333399"/>
      <w:u w:val="single"/>
    </w:rPr>
  </w:style>
  <w:style w:type="paragraph" w:styleId="af0">
    <w:name w:val="List Paragraph"/>
    <w:aliases w:val="Абзац,Bullet List,FooterText,numbered,Содержание. 2 уровень,AC List 01,Заголовок_3,Подпись рисунка,Bullet_IRAO,Мой Список,Heading1,Colorful List - Accent 11"/>
    <w:basedOn w:val="a"/>
    <w:link w:val="af1"/>
    <w:uiPriority w:val="34"/>
    <w:qFormat/>
    <w:rsid w:val="00ED108D"/>
    <w:pPr>
      <w:ind w:left="708"/>
    </w:pPr>
    <w:rPr>
      <w:color w:val="auto"/>
      <w:sz w:val="24"/>
      <w:szCs w:val="24"/>
    </w:rPr>
  </w:style>
  <w:style w:type="character" w:customStyle="1" w:styleId="af1">
    <w:name w:val="Абзац списка Знак"/>
    <w:aliases w:val="Абзац Знак,Bullet List Знак,FooterText Знак,numbered Знак,Содержание. 2 уровень Знак,AC List 01 Знак,Заголовок_3 Знак,Подпись рисунка Знак,Bullet_IRAO Знак,Мой Список Знак,Heading1 Знак,Colorful List - Accent 11 Знак"/>
    <w:link w:val="af0"/>
    <w:uiPriority w:val="34"/>
    <w:locked/>
    <w:rsid w:val="00ED108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note text"/>
    <w:basedOn w:val="a"/>
    <w:link w:val="af3"/>
    <w:uiPriority w:val="99"/>
    <w:unhideWhenUsed/>
    <w:rsid w:val="00ED108D"/>
    <w:rPr>
      <w:rFonts w:eastAsia="Calibri"/>
      <w:color w:val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ED108D"/>
    <w:rPr>
      <w:rFonts w:ascii="Times New Roman" w:hAnsi="Times New Roman"/>
      <w:lang w:val="ru-RU"/>
    </w:rPr>
  </w:style>
  <w:style w:type="character" w:styleId="af4">
    <w:name w:val="footnote reference"/>
    <w:uiPriority w:val="99"/>
    <w:unhideWhenUsed/>
    <w:rsid w:val="00ED108D"/>
    <w:rPr>
      <w:vertAlign w:val="superscript"/>
    </w:rPr>
  </w:style>
  <w:style w:type="paragraph" w:customStyle="1" w:styleId="Default">
    <w:name w:val="Default"/>
    <w:rsid w:val="00860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5D3344"/>
    <w:pPr>
      <w:overflowPunct w:val="0"/>
      <w:autoSpaceDE w:val="0"/>
      <w:autoSpaceDN w:val="0"/>
      <w:adjustRightInd w:val="0"/>
      <w:ind w:left="459" w:hanging="459"/>
      <w:jc w:val="both"/>
      <w:textAlignment w:val="baseline"/>
    </w:pPr>
    <w:rPr>
      <w:color w:val="auto"/>
      <w:spacing w:val="-2"/>
      <w:lang w:val="en-AU" w:eastAsia="en-US"/>
    </w:rPr>
  </w:style>
  <w:style w:type="character" w:customStyle="1" w:styleId="30">
    <w:name w:val="Основной текст 3 Знак"/>
    <w:basedOn w:val="a0"/>
    <w:link w:val="3"/>
    <w:rsid w:val="005D3344"/>
    <w:rPr>
      <w:rFonts w:ascii="Times New Roman" w:eastAsia="Times New Roman" w:hAnsi="Times New Roman"/>
      <w:spacing w:val="-2"/>
      <w:lang w:val="en-AU"/>
    </w:rPr>
  </w:style>
  <w:style w:type="paragraph" w:customStyle="1" w:styleId="AddressBlock">
    <w:name w:val="Address Block"/>
    <w:aliases w:val="ab"/>
    <w:basedOn w:val="a"/>
    <w:rsid w:val="005D3344"/>
    <w:pPr>
      <w:tabs>
        <w:tab w:val="right" w:pos="7099"/>
        <w:tab w:val="left" w:pos="7275"/>
      </w:tabs>
      <w:spacing w:line="260" w:lineRule="exact"/>
    </w:pPr>
    <w:rPr>
      <w:color w:val="auto"/>
      <w:sz w:val="22"/>
      <w:lang w:val="en-US" w:eastAsia="en-US"/>
    </w:rPr>
  </w:style>
  <w:style w:type="paragraph" w:styleId="af5">
    <w:name w:val="Body Text"/>
    <w:basedOn w:val="a"/>
    <w:link w:val="af6"/>
    <w:uiPriority w:val="99"/>
    <w:unhideWhenUsed/>
    <w:rsid w:val="00BA11B8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BA11B8"/>
    <w:rPr>
      <w:rFonts w:ascii="Times New Roman" w:eastAsia="Times New Roman" w:hAnsi="Times New Roman"/>
      <w:color w:val="000000"/>
      <w:lang w:val="ru-RU" w:eastAsia="ru-RU"/>
    </w:rPr>
  </w:style>
  <w:style w:type="table" w:styleId="af7">
    <w:name w:val="Table Grid"/>
    <w:basedOn w:val="a1"/>
    <w:uiPriority w:val="39"/>
    <w:rsid w:val="00BA11B8"/>
    <w:rPr>
      <w:rFonts w:asciiTheme="minorHAnsi" w:eastAsiaTheme="minorHAnsi" w:hAnsiTheme="minorHAnsi" w:cstheme="minorBidi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aption"/>
    <w:basedOn w:val="a"/>
    <w:next w:val="a"/>
    <w:qFormat/>
    <w:rsid w:val="00BA11B8"/>
    <w:pPr>
      <w:jc w:val="center"/>
    </w:pPr>
    <w:rPr>
      <w:b/>
      <w:bCs/>
      <w:color w:val="auto"/>
    </w:rPr>
  </w:style>
  <w:style w:type="paragraph" w:styleId="af9">
    <w:name w:val="Revision"/>
    <w:hidden/>
    <w:uiPriority w:val="99"/>
    <w:semiHidden/>
    <w:rsid w:val="004E0FE9"/>
    <w:rPr>
      <w:rFonts w:ascii="Times New Roman" w:eastAsia="Times New Roman" w:hAnsi="Times New Roman"/>
      <w:color w:val="000000"/>
      <w:lang w:val="ru-RU" w:eastAsia="ru-RU"/>
    </w:rPr>
  </w:style>
  <w:style w:type="character" w:customStyle="1" w:styleId="s1">
    <w:name w:val="s1"/>
    <w:basedOn w:val="a0"/>
    <w:rsid w:val="005E4893"/>
    <w:rPr>
      <w:color w:val="000000"/>
    </w:rPr>
  </w:style>
  <w:style w:type="paragraph" w:styleId="afa">
    <w:name w:val="header"/>
    <w:basedOn w:val="a"/>
    <w:link w:val="afb"/>
    <w:uiPriority w:val="99"/>
    <w:unhideWhenUsed/>
    <w:rsid w:val="00CF3D8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F3D80"/>
    <w:rPr>
      <w:rFonts w:ascii="Times New Roman" w:eastAsia="Times New Roman" w:hAnsi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3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90D91-6073-42F0-8B80-756360A9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5215</Words>
  <Characters>29732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User_7</dc:creator>
  <cp:lastModifiedBy>Серик Каниев</cp:lastModifiedBy>
  <cp:revision>3</cp:revision>
  <cp:lastPrinted>2018-03-16T08:56:00Z</cp:lastPrinted>
  <dcterms:created xsi:type="dcterms:W3CDTF">2018-10-19T04:41:00Z</dcterms:created>
  <dcterms:modified xsi:type="dcterms:W3CDTF">2018-10-19T05:00:00Z</dcterms:modified>
</cp:coreProperties>
</file>