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12" w:rsidRPr="00CD0047" w:rsidRDefault="00DD7012" w:rsidP="00DD7012">
      <w:pPr>
        <w:pStyle w:val="Style5"/>
        <w:rPr>
          <w:rFonts w:ascii="Arial" w:hAnsi="Arial"/>
          <w:sz w:val="21"/>
          <w:szCs w:val="21"/>
        </w:rPr>
      </w:pPr>
      <w:bookmarkStart w:id="0" w:name="_Toc288119507"/>
      <w:bookmarkStart w:id="1" w:name="_Toc416276176"/>
      <w:bookmarkStart w:id="2" w:name="_Toc257987680"/>
      <w:r w:rsidRPr="00CD0047">
        <w:rPr>
          <w:rFonts w:ascii="Arial" w:hAnsi="Arial"/>
          <w:sz w:val="21"/>
          <w:szCs w:val="21"/>
        </w:rPr>
        <w:t>Учетная политика АО "</w:t>
      </w:r>
      <w:proofErr w:type="spellStart"/>
      <w:r w:rsidRPr="00CD0047">
        <w:rPr>
          <w:rFonts w:ascii="Arial" w:hAnsi="Arial"/>
          <w:sz w:val="21"/>
          <w:szCs w:val="21"/>
        </w:rPr>
        <w:t>КазАгроФинанс</w:t>
      </w:r>
      <w:proofErr w:type="spellEnd"/>
      <w:r w:rsidRPr="00CD0047">
        <w:rPr>
          <w:rFonts w:ascii="Arial" w:hAnsi="Arial"/>
          <w:sz w:val="21"/>
          <w:szCs w:val="21"/>
        </w:rPr>
        <w:t>" утверждена решением Совета директоров АО «</w:t>
      </w:r>
      <w:proofErr w:type="spellStart"/>
      <w:r w:rsidRPr="00CD0047">
        <w:rPr>
          <w:rFonts w:ascii="Arial" w:hAnsi="Arial"/>
          <w:sz w:val="21"/>
          <w:szCs w:val="21"/>
        </w:rPr>
        <w:t>КазАгроФинанс</w:t>
      </w:r>
      <w:proofErr w:type="spellEnd"/>
      <w:r w:rsidRPr="00CD0047">
        <w:rPr>
          <w:rFonts w:ascii="Arial" w:hAnsi="Arial"/>
          <w:sz w:val="21"/>
          <w:szCs w:val="21"/>
        </w:rPr>
        <w:t xml:space="preserve">» от </w:t>
      </w:r>
      <w:r w:rsidR="007C3082">
        <w:rPr>
          <w:rFonts w:ascii="Arial" w:hAnsi="Arial"/>
          <w:sz w:val="21"/>
          <w:szCs w:val="21"/>
        </w:rPr>
        <w:t>3</w:t>
      </w:r>
      <w:r w:rsidR="00F75D13">
        <w:rPr>
          <w:rFonts w:ascii="Arial" w:hAnsi="Arial"/>
          <w:sz w:val="21"/>
          <w:szCs w:val="21"/>
        </w:rPr>
        <w:t>1</w:t>
      </w:r>
      <w:r w:rsidRPr="00CD0047">
        <w:rPr>
          <w:rFonts w:ascii="Arial" w:hAnsi="Arial"/>
          <w:sz w:val="21"/>
          <w:szCs w:val="21"/>
        </w:rPr>
        <w:t xml:space="preserve"> </w:t>
      </w:r>
      <w:r w:rsidR="007C3082">
        <w:rPr>
          <w:rFonts w:ascii="Arial" w:hAnsi="Arial"/>
          <w:sz w:val="21"/>
          <w:szCs w:val="21"/>
        </w:rPr>
        <w:t>октября</w:t>
      </w:r>
      <w:r w:rsidRPr="00CD0047">
        <w:rPr>
          <w:rFonts w:ascii="Arial" w:hAnsi="Arial"/>
          <w:sz w:val="21"/>
          <w:szCs w:val="21"/>
        </w:rPr>
        <w:t xml:space="preserve"> 201</w:t>
      </w:r>
      <w:r w:rsidR="007C3082">
        <w:rPr>
          <w:rFonts w:ascii="Arial" w:hAnsi="Arial"/>
          <w:sz w:val="21"/>
          <w:szCs w:val="21"/>
        </w:rPr>
        <w:t>9</w:t>
      </w:r>
      <w:r w:rsidRPr="00CD0047">
        <w:rPr>
          <w:rFonts w:ascii="Arial" w:hAnsi="Arial"/>
          <w:sz w:val="21"/>
          <w:szCs w:val="21"/>
        </w:rPr>
        <w:t xml:space="preserve"> года № </w:t>
      </w:r>
      <w:r w:rsidR="007C3082">
        <w:rPr>
          <w:rFonts w:ascii="Arial" w:hAnsi="Arial"/>
          <w:sz w:val="21"/>
          <w:szCs w:val="21"/>
        </w:rPr>
        <w:t>10</w:t>
      </w:r>
      <w:r w:rsidRPr="00CD0047">
        <w:rPr>
          <w:rFonts w:ascii="Arial" w:hAnsi="Arial"/>
          <w:sz w:val="21"/>
          <w:szCs w:val="21"/>
        </w:rPr>
        <w:t>.</w:t>
      </w:r>
    </w:p>
    <w:p w:rsidR="00D41C4B" w:rsidRPr="00CD0047" w:rsidRDefault="00D41C4B" w:rsidP="00E805E0">
      <w:pPr>
        <w:pStyle w:val="Style5"/>
        <w:rPr>
          <w:rFonts w:ascii="Arial" w:hAnsi="Arial"/>
          <w:sz w:val="21"/>
          <w:szCs w:val="21"/>
        </w:rPr>
      </w:pPr>
      <w:r w:rsidRPr="00CD0047">
        <w:rPr>
          <w:rFonts w:ascii="Arial" w:hAnsi="Arial"/>
          <w:sz w:val="21"/>
          <w:szCs w:val="21"/>
        </w:rPr>
        <w:t>В соответствии</w:t>
      </w:r>
      <w:r w:rsidRPr="00CD0047">
        <w:rPr>
          <w:rFonts w:ascii="Arial" w:hAnsi="Arial"/>
          <w:sz w:val="21"/>
          <w:szCs w:val="21"/>
        </w:rPr>
        <w:tab/>
        <w:t>с Международным стандартом финансовой отчетности (IAS) 1 «Представление финансовой отчетности»</w:t>
      </w:r>
      <w:r w:rsidR="00BF0974" w:rsidRPr="00CD0047">
        <w:rPr>
          <w:rFonts w:ascii="Arial" w:hAnsi="Arial"/>
          <w:sz w:val="21"/>
          <w:szCs w:val="21"/>
        </w:rPr>
        <w:t xml:space="preserve"> АО "</w:t>
      </w:r>
      <w:proofErr w:type="spellStart"/>
      <w:r w:rsidR="00BF0974" w:rsidRPr="00CD0047">
        <w:rPr>
          <w:rFonts w:ascii="Arial" w:hAnsi="Arial"/>
          <w:sz w:val="21"/>
          <w:szCs w:val="21"/>
        </w:rPr>
        <w:t>КазАгроФинанс</w:t>
      </w:r>
      <w:proofErr w:type="spellEnd"/>
      <w:r w:rsidR="00BF0974" w:rsidRPr="00CD0047">
        <w:rPr>
          <w:rFonts w:ascii="Arial" w:hAnsi="Arial"/>
          <w:sz w:val="21"/>
          <w:szCs w:val="21"/>
        </w:rPr>
        <w:t>»</w:t>
      </w:r>
      <w:r w:rsidR="00381C87" w:rsidRPr="00CD0047">
        <w:rPr>
          <w:rFonts w:ascii="Arial" w:hAnsi="Arial"/>
          <w:sz w:val="21"/>
          <w:szCs w:val="21"/>
        </w:rPr>
        <w:t xml:space="preserve"> (далее – </w:t>
      </w:r>
      <w:r w:rsidR="007C3082">
        <w:rPr>
          <w:rFonts w:ascii="Arial" w:hAnsi="Arial"/>
          <w:sz w:val="21"/>
          <w:szCs w:val="21"/>
        </w:rPr>
        <w:t>Общество</w:t>
      </w:r>
      <w:r w:rsidR="00381C87" w:rsidRPr="00CD0047">
        <w:rPr>
          <w:rFonts w:ascii="Arial" w:hAnsi="Arial"/>
          <w:sz w:val="21"/>
          <w:szCs w:val="21"/>
        </w:rPr>
        <w:t>)</w:t>
      </w:r>
      <w:r w:rsidR="00BF0974" w:rsidRPr="00CD0047">
        <w:rPr>
          <w:rFonts w:ascii="Arial" w:hAnsi="Arial"/>
          <w:sz w:val="21"/>
          <w:szCs w:val="21"/>
        </w:rPr>
        <w:t xml:space="preserve"> обязано раскрывать информацию об учетной политике в пояснительной записке к финансовой отчетности. В пояснительной записке к годовой фин</w:t>
      </w:r>
      <w:r w:rsidR="006E3B7A" w:rsidRPr="00CD0047">
        <w:rPr>
          <w:rFonts w:ascii="Arial" w:hAnsi="Arial"/>
          <w:sz w:val="21"/>
          <w:szCs w:val="21"/>
        </w:rPr>
        <w:t xml:space="preserve">ансовой </w:t>
      </w:r>
      <w:r w:rsidR="00CD0047" w:rsidRPr="00CD0047">
        <w:rPr>
          <w:rFonts w:ascii="Arial" w:hAnsi="Arial"/>
          <w:sz w:val="21"/>
          <w:szCs w:val="21"/>
        </w:rPr>
        <w:t xml:space="preserve">отчетности </w:t>
      </w:r>
      <w:r w:rsidR="007C3082">
        <w:rPr>
          <w:rFonts w:ascii="Arial" w:hAnsi="Arial"/>
          <w:sz w:val="21"/>
          <w:szCs w:val="21"/>
        </w:rPr>
        <w:t>Общество</w:t>
      </w:r>
      <w:r w:rsidR="0006090C" w:rsidRPr="00CD0047">
        <w:rPr>
          <w:rFonts w:ascii="Arial" w:hAnsi="Arial"/>
          <w:sz w:val="21"/>
          <w:szCs w:val="21"/>
        </w:rPr>
        <w:t xml:space="preserve"> раскрывает</w:t>
      </w:r>
      <w:r w:rsidR="00BF0974" w:rsidRPr="00CD0047">
        <w:rPr>
          <w:rFonts w:ascii="Arial" w:hAnsi="Arial"/>
          <w:sz w:val="21"/>
          <w:szCs w:val="21"/>
        </w:rPr>
        <w:t xml:space="preserve"> </w:t>
      </w:r>
      <w:r w:rsidR="00DD7012" w:rsidRPr="00CD0047">
        <w:rPr>
          <w:rFonts w:ascii="Arial" w:hAnsi="Arial"/>
          <w:sz w:val="21"/>
          <w:szCs w:val="21"/>
        </w:rPr>
        <w:t>основные положения об учетной политике</w:t>
      </w:r>
      <w:r w:rsidR="00BF0974" w:rsidRPr="00CD0047">
        <w:rPr>
          <w:rFonts w:ascii="Arial" w:hAnsi="Arial"/>
          <w:sz w:val="21"/>
          <w:szCs w:val="21"/>
        </w:rPr>
        <w:t xml:space="preserve">. </w:t>
      </w:r>
    </w:p>
    <w:p w:rsidR="008C6943" w:rsidRDefault="008C6943" w:rsidP="00E805E0">
      <w:pPr>
        <w:pStyle w:val="Style5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Краткий обзор осно</w:t>
      </w:r>
      <w:r w:rsidR="00B603E4">
        <w:rPr>
          <w:rFonts w:ascii="Arial" w:hAnsi="Arial"/>
          <w:b/>
          <w:sz w:val="22"/>
          <w:szCs w:val="22"/>
        </w:rPr>
        <w:t>вных положений Учетной политики</w:t>
      </w:r>
    </w:p>
    <w:p w:rsidR="008C6943" w:rsidRDefault="008C6943" w:rsidP="00E805E0">
      <w:pPr>
        <w:pStyle w:val="Style5"/>
        <w:rPr>
          <w:rFonts w:ascii="Arial" w:hAnsi="Arial"/>
          <w:b/>
          <w:sz w:val="22"/>
          <w:szCs w:val="22"/>
        </w:rPr>
      </w:pPr>
    </w:p>
    <w:p w:rsidR="008C6943" w:rsidRPr="00CD0047" w:rsidRDefault="008C6943" w:rsidP="0029502E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CD0047">
        <w:rPr>
          <w:rFonts w:ascii="Arial" w:hAnsi="Arial" w:cs="Arial"/>
          <w:bCs/>
          <w:sz w:val="21"/>
          <w:szCs w:val="21"/>
          <w:lang w:val="ru-RU"/>
        </w:rPr>
        <w:t xml:space="preserve">Отчетным периодом для годовой финансовой отчетности </w:t>
      </w:r>
      <w:r w:rsidR="007C3082">
        <w:rPr>
          <w:rFonts w:ascii="Arial" w:hAnsi="Arial" w:cs="Arial"/>
          <w:bCs/>
          <w:sz w:val="21"/>
          <w:szCs w:val="21"/>
          <w:lang w:val="ru-RU"/>
        </w:rPr>
        <w:t>Общества</w:t>
      </w:r>
      <w:r w:rsidRPr="00CD0047">
        <w:rPr>
          <w:rFonts w:ascii="Arial" w:hAnsi="Arial" w:cs="Arial"/>
          <w:bCs/>
          <w:sz w:val="21"/>
          <w:szCs w:val="21"/>
          <w:lang w:val="ru-RU"/>
        </w:rPr>
        <w:t xml:space="preserve"> является календарный год с 1 января по 31 декабря. </w:t>
      </w:r>
    </w:p>
    <w:p w:rsidR="008C6943" w:rsidRPr="00CD0047" w:rsidRDefault="008C6943" w:rsidP="0029502E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CD0047">
        <w:rPr>
          <w:rFonts w:ascii="Arial" w:hAnsi="Arial" w:cs="Arial"/>
          <w:bCs/>
          <w:sz w:val="21"/>
          <w:szCs w:val="21"/>
          <w:lang w:val="ru-RU"/>
        </w:rPr>
        <w:t xml:space="preserve">Операционным периодом – периодом, в течение которого осуществляются операции, регистрация, сбор и обобщение информации о совершенных </w:t>
      </w:r>
      <w:r w:rsidR="007C3082">
        <w:rPr>
          <w:rFonts w:ascii="Arial" w:hAnsi="Arial" w:cs="Arial"/>
          <w:bCs/>
          <w:sz w:val="21"/>
          <w:szCs w:val="21"/>
          <w:lang w:val="ru-RU"/>
        </w:rPr>
        <w:t>Обществом</w:t>
      </w:r>
      <w:r w:rsidRPr="00CD0047">
        <w:rPr>
          <w:rFonts w:ascii="Arial" w:hAnsi="Arial" w:cs="Arial"/>
          <w:bCs/>
          <w:sz w:val="21"/>
          <w:szCs w:val="21"/>
          <w:lang w:val="ru-RU"/>
        </w:rPr>
        <w:t xml:space="preserve"> операциях, обработка первичных документов и подведение итогов, отражаемых в регистрах бухгалтерского учета, – является календарный месяц.</w:t>
      </w:r>
    </w:p>
    <w:p w:rsidR="00E805E0" w:rsidRPr="00CD0047" w:rsidRDefault="008C6943" w:rsidP="0029502E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CD0047">
        <w:rPr>
          <w:rFonts w:ascii="Arial" w:hAnsi="Arial" w:cs="Arial"/>
          <w:bCs/>
          <w:sz w:val="21"/>
          <w:szCs w:val="21"/>
          <w:lang w:val="ru-RU"/>
        </w:rPr>
        <w:t xml:space="preserve">Уполномоченным органом, осуществляющим регулирование деятельности в сфере бухгалтерского учета и финансовой отчетности, для </w:t>
      </w:r>
      <w:r w:rsidR="007C3082">
        <w:rPr>
          <w:rFonts w:ascii="Arial" w:hAnsi="Arial" w:cs="Arial"/>
          <w:bCs/>
          <w:sz w:val="21"/>
          <w:szCs w:val="21"/>
          <w:lang w:val="ru-RU"/>
        </w:rPr>
        <w:t>Общества</w:t>
      </w:r>
      <w:r w:rsidRPr="00CD0047">
        <w:rPr>
          <w:rFonts w:ascii="Arial" w:hAnsi="Arial" w:cs="Arial"/>
          <w:bCs/>
          <w:sz w:val="21"/>
          <w:szCs w:val="21"/>
          <w:lang w:val="ru-RU"/>
        </w:rPr>
        <w:t xml:space="preserve"> как финансовой организации является Национальный Банк Республики Казахстан.</w:t>
      </w:r>
    </w:p>
    <w:p w:rsidR="008C6943" w:rsidRPr="00CD0047" w:rsidRDefault="008C6943" w:rsidP="0029502E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CD0047">
        <w:rPr>
          <w:rFonts w:ascii="Arial" w:hAnsi="Arial" w:cs="Arial"/>
          <w:bCs/>
          <w:sz w:val="21"/>
          <w:szCs w:val="21"/>
          <w:lang w:val="ru-RU"/>
        </w:rPr>
        <w:t>Предметы лизинга до их передачи в финансовую аренду (лизинг) учитываются в составе товаров, их признание и оценка производятся в соответствии с МСФО (IAS) 2 «Запасы».</w:t>
      </w:r>
    </w:p>
    <w:p w:rsidR="008C6943" w:rsidRDefault="008C6943" w:rsidP="0029502E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CD0047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r w:rsidR="003C6F98" w:rsidRPr="00CD0047">
        <w:rPr>
          <w:rFonts w:ascii="Arial" w:hAnsi="Arial" w:cs="Arial"/>
          <w:bCs/>
          <w:sz w:val="21"/>
          <w:szCs w:val="21"/>
          <w:lang w:val="ru-RU"/>
        </w:rPr>
        <w:t xml:space="preserve">Запасы оцениваются двумя методами: по методу специфической идентификации – по запасам, предназначенным для дальнейшей передачи в финансовую аренду (лизинг) и по методу средневзвешенной стоимости – по прочим запасам. </w:t>
      </w:r>
    </w:p>
    <w:p w:rsidR="00CC259D" w:rsidRPr="00CC259D" w:rsidRDefault="00CC259D" w:rsidP="0029502E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CC259D">
        <w:rPr>
          <w:rFonts w:ascii="Arial" w:hAnsi="Arial" w:cs="Arial"/>
          <w:bCs/>
          <w:sz w:val="21"/>
          <w:szCs w:val="21"/>
          <w:lang w:val="ru-RU"/>
        </w:rPr>
        <w:t>Финансовые инструменты на дату признания учитываются по справедливой стоимости.</w:t>
      </w:r>
    </w:p>
    <w:p w:rsidR="00417A5D" w:rsidRPr="00417A5D" w:rsidRDefault="00417A5D" w:rsidP="00417A5D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417A5D">
        <w:rPr>
          <w:rFonts w:ascii="Arial" w:hAnsi="Arial" w:cs="Arial"/>
          <w:bCs/>
          <w:sz w:val="21"/>
          <w:szCs w:val="21"/>
          <w:lang w:val="ru-RU"/>
        </w:rPr>
        <w:t xml:space="preserve">Согласно МСФО (IFRS) 9 «Финансовые инструменты» </w:t>
      </w:r>
      <w:bookmarkStart w:id="3" w:name="_Ref505612735"/>
      <w:r w:rsidRPr="00417A5D">
        <w:rPr>
          <w:rFonts w:ascii="Arial" w:hAnsi="Arial" w:cs="Arial"/>
          <w:bCs/>
          <w:sz w:val="21"/>
          <w:szCs w:val="21"/>
          <w:lang w:val="ru-RU"/>
        </w:rPr>
        <w:t>Общество классифицирует финансовые активы как оцениваемые впоследствии по:</w:t>
      </w:r>
      <w:bookmarkEnd w:id="3"/>
      <w:r w:rsidRPr="00417A5D">
        <w:rPr>
          <w:rFonts w:ascii="Arial" w:hAnsi="Arial" w:cs="Arial"/>
          <w:bCs/>
          <w:sz w:val="21"/>
          <w:szCs w:val="21"/>
          <w:lang w:val="ru-RU"/>
        </w:rPr>
        <w:t xml:space="preserve"> </w:t>
      </w:r>
    </w:p>
    <w:p w:rsidR="00417A5D" w:rsidRPr="00417A5D" w:rsidRDefault="00417A5D" w:rsidP="00417A5D">
      <w:pPr>
        <w:pStyle w:val="a5"/>
        <w:keepLines/>
        <w:numPr>
          <w:ilvl w:val="0"/>
          <w:numId w:val="17"/>
        </w:numPr>
        <w:overflowPunct/>
        <w:autoSpaceDE/>
        <w:autoSpaceDN/>
        <w:adjustRightInd/>
        <w:spacing w:after="160"/>
        <w:textAlignment w:val="auto"/>
        <w:rPr>
          <w:rFonts w:ascii="Arial" w:hAnsi="Arial" w:cs="Arial"/>
          <w:bCs/>
          <w:sz w:val="21"/>
          <w:szCs w:val="21"/>
          <w:lang w:val="ru-RU"/>
        </w:rPr>
      </w:pPr>
      <w:r w:rsidRPr="00417A5D">
        <w:rPr>
          <w:rFonts w:ascii="Arial" w:hAnsi="Arial" w:cs="Arial"/>
          <w:bCs/>
          <w:sz w:val="21"/>
          <w:szCs w:val="21"/>
          <w:lang w:val="ru-RU"/>
        </w:rPr>
        <w:t xml:space="preserve">амортизированной стоимости, </w:t>
      </w:r>
    </w:p>
    <w:p w:rsidR="00417A5D" w:rsidRPr="00417A5D" w:rsidRDefault="00417A5D" w:rsidP="00417A5D">
      <w:pPr>
        <w:pStyle w:val="a5"/>
        <w:keepLines/>
        <w:numPr>
          <w:ilvl w:val="0"/>
          <w:numId w:val="17"/>
        </w:numPr>
        <w:overflowPunct/>
        <w:autoSpaceDE/>
        <w:autoSpaceDN/>
        <w:adjustRightInd/>
        <w:spacing w:after="160"/>
        <w:textAlignment w:val="auto"/>
        <w:rPr>
          <w:rFonts w:ascii="Arial" w:hAnsi="Arial" w:cs="Arial"/>
          <w:bCs/>
          <w:sz w:val="21"/>
          <w:szCs w:val="21"/>
          <w:lang w:val="ru-RU"/>
        </w:rPr>
      </w:pPr>
      <w:r w:rsidRPr="00417A5D">
        <w:rPr>
          <w:rFonts w:ascii="Arial" w:hAnsi="Arial" w:cs="Arial"/>
          <w:bCs/>
          <w:sz w:val="21"/>
          <w:szCs w:val="21"/>
          <w:lang w:val="ru-RU"/>
        </w:rPr>
        <w:t xml:space="preserve">справедливой стоимости через прочий совокупный доход или </w:t>
      </w:r>
    </w:p>
    <w:p w:rsidR="00417A5D" w:rsidRPr="00417A5D" w:rsidRDefault="00417A5D" w:rsidP="00417A5D">
      <w:pPr>
        <w:pStyle w:val="a5"/>
        <w:keepLines/>
        <w:numPr>
          <w:ilvl w:val="0"/>
          <w:numId w:val="17"/>
        </w:numPr>
        <w:overflowPunct/>
        <w:autoSpaceDE/>
        <w:autoSpaceDN/>
        <w:adjustRightInd/>
        <w:spacing w:after="160"/>
        <w:textAlignment w:val="auto"/>
        <w:rPr>
          <w:rFonts w:ascii="Arial" w:hAnsi="Arial" w:cs="Arial"/>
          <w:bCs/>
          <w:sz w:val="21"/>
          <w:szCs w:val="21"/>
          <w:lang w:val="ru-RU"/>
        </w:rPr>
      </w:pPr>
      <w:r w:rsidRPr="00417A5D">
        <w:rPr>
          <w:rFonts w:ascii="Arial" w:hAnsi="Arial" w:cs="Arial"/>
          <w:bCs/>
          <w:sz w:val="21"/>
          <w:szCs w:val="21"/>
          <w:lang w:val="ru-RU"/>
        </w:rPr>
        <w:t xml:space="preserve">справедливой стоимости через прибыль или убыток, </w:t>
      </w:r>
    </w:p>
    <w:p w:rsidR="00417A5D" w:rsidRPr="00417A5D" w:rsidRDefault="00417A5D" w:rsidP="00417A5D">
      <w:pPr>
        <w:keepLines/>
        <w:ind w:left="360"/>
        <w:contextualSpacing/>
        <w:rPr>
          <w:rFonts w:ascii="Arial" w:hAnsi="Arial" w:cs="Arial"/>
          <w:bCs/>
          <w:sz w:val="21"/>
          <w:szCs w:val="21"/>
          <w:lang w:val="ru-RU"/>
        </w:rPr>
      </w:pPr>
      <w:r w:rsidRPr="00417A5D">
        <w:rPr>
          <w:rFonts w:ascii="Arial" w:hAnsi="Arial" w:cs="Arial"/>
          <w:bCs/>
          <w:sz w:val="21"/>
          <w:szCs w:val="21"/>
          <w:lang w:val="ru-RU"/>
        </w:rPr>
        <w:t xml:space="preserve">исходя из: </w:t>
      </w:r>
    </w:p>
    <w:p w:rsidR="00417A5D" w:rsidRPr="00417A5D" w:rsidRDefault="00417A5D" w:rsidP="00417A5D">
      <w:pPr>
        <w:pStyle w:val="a5"/>
        <w:keepLines/>
        <w:numPr>
          <w:ilvl w:val="0"/>
          <w:numId w:val="16"/>
        </w:numPr>
        <w:overflowPunct/>
        <w:autoSpaceDE/>
        <w:autoSpaceDN/>
        <w:adjustRightInd/>
        <w:spacing w:line="252" w:lineRule="auto"/>
        <w:ind w:left="0" w:firstLine="709"/>
        <w:textAlignment w:val="auto"/>
        <w:rPr>
          <w:rFonts w:ascii="Arial" w:hAnsi="Arial" w:cs="Arial"/>
          <w:bCs/>
          <w:sz w:val="21"/>
          <w:szCs w:val="21"/>
          <w:lang w:val="ru-RU"/>
        </w:rPr>
      </w:pPr>
      <w:r w:rsidRPr="00417A5D">
        <w:rPr>
          <w:rFonts w:ascii="Arial" w:hAnsi="Arial" w:cs="Arial"/>
          <w:bCs/>
          <w:sz w:val="21"/>
          <w:szCs w:val="21"/>
          <w:lang w:val="ru-RU"/>
        </w:rPr>
        <w:t xml:space="preserve">бизнес-модели, используемой Обществом для управления финансовыми активами, и </w:t>
      </w:r>
    </w:p>
    <w:p w:rsidR="00417A5D" w:rsidRPr="00417A5D" w:rsidRDefault="00417A5D" w:rsidP="00417A5D">
      <w:pPr>
        <w:pStyle w:val="a5"/>
        <w:keepLines/>
        <w:numPr>
          <w:ilvl w:val="0"/>
          <w:numId w:val="16"/>
        </w:numPr>
        <w:overflowPunct/>
        <w:autoSpaceDE/>
        <w:autoSpaceDN/>
        <w:adjustRightInd/>
        <w:spacing w:line="252" w:lineRule="auto"/>
        <w:ind w:left="0" w:firstLine="709"/>
        <w:textAlignment w:val="auto"/>
        <w:rPr>
          <w:rFonts w:ascii="Arial" w:hAnsi="Arial" w:cs="Arial"/>
          <w:bCs/>
          <w:sz w:val="21"/>
          <w:szCs w:val="21"/>
          <w:lang w:val="ru-RU"/>
        </w:rPr>
      </w:pPr>
      <w:r w:rsidRPr="00417A5D">
        <w:rPr>
          <w:rFonts w:ascii="Arial" w:hAnsi="Arial" w:cs="Arial"/>
          <w:bCs/>
          <w:sz w:val="21"/>
          <w:szCs w:val="21"/>
          <w:lang w:val="ru-RU"/>
        </w:rPr>
        <w:t>характеристик финансового актива, связанных с предусмотренными договором денежными потоками.</w:t>
      </w:r>
    </w:p>
    <w:p w:rsidR="00CC259D" w:rsidRPr="00CC259D" w:rsidRDefault="00CC259D" w:rsidP="00CC259D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>
        <w:rPr>
          <w:rFonts w:ascii="Arial" w:hAnsi="Arial" w:cs="Arial"/>
          <w:bCs/>
          <w:sz w:val="21"/>
          <w:szCs w:val="21"/>
          <w:lang w:val="ru-RU"/>
        </w:rPr>
        <w:t>Резерв под обесценение финансовых активов определяется на основании модели прогнозных</w:t>
      </w:r>
      <w:bookmarkStart w:id="4" w:name="_GoBack"/>
      <w:bookmarkEnd w:id="4"/>
      <w:r>
        <w:rPr>
          <w:rFonts w:ascii="Arial" w:hAnsi="Arial" w:cs="Arial"/>
          <w:bCs/>
          <w:sz w:val="21"/>
          <w:szCs w:val="21"/>
          <w:lang w:val="ru-RU"/>
        </w:rPr>
        <w:t xml:space="preserve"> ожидаемых убытков (ОКУ). Оценочный резерв под ОКУ рассчитывается на основе кредитных убытков</w:t>
      </w:r>
      <w:r w:rsidRPr="00CC259D">
        <w:rPr>
          <w:rFonts w:ascii="Arial" w:hAnsi="Arial" w:cs="Arial"/>
          <w:bCs/>
          <w:sz w:val="21"/>
          <w:szCs w:val="21"/>
          <w:lang w:val="ru-RU"/>
        </w:rPr>
        <w:t>, возникновение которых ожидается на протяжении сро</w:t>
      </w:r>
      <w:r>
        <w:rPr>
          <w:rFonts w:ascii="Arial" w:hAnsi="Arial" w:cs="Arial"/>
          <w:bCs/>
          <w:sz w:val="21"/>
          <w:szCs w:val="21"/>
          <w:lang w:val="ru-RU"/>
        </w:rPr>
        <w:t>ка действия актива (</w:t>
      </w:r>
      <w:r w:rsidRPr="00CC259D">
        <w:rPr>
          <w:rFonts w:ascii="Arial" w:hAnsi="Arial" w:cs="Arial"/>
          <w:bCs/>
          <w:sz w:val="21"/>
          <w:szCs w:val="21"/>
          <w:lang w:val="ru-RU"/>
        </w:rPr>
        <w:t>ОКУ за весь срок), если произошло значительное увеличение кредитного риска с момента первоначального признания, в противном случае оценочный резерв рассчитывается в сумме, равной 12-месячным</w:t>
      </w:r>
      <w:r>
        <w:rPr>
          <w:rFonts w:ascii="Arial" w:hAnsi="Arial" w:cs="Arial"/>
          <w:bCs/>
          <w:sz w:val="21"/>
          <w:szCs w:val="21"/>
          <w:lang w:val="ru-RU"/>
        </w:rPr>
        <w:t xml:space="preserve"> О</w:t>
      </w:r>
      <w:r w:rsidRPr="00CC259D">
        <w:rPr>
          <w:rFonts w:ascii="Arial" w:hAnsi="Arial" w:cs="Arial"/>
          <w:bCs/>
          <w:sz w:val="21"/>
          <w:szCs w:val="21"/>
          <w:lang w:val="ru-RU"/>
        </w:rPr>
        <w:t xml:space="preserve">КУ. ОКУ за весь срок и 12-месячные ОКУ рассчитываются либо на </w:t>
      </w:r>
      <w:r w:rsidR="00D161B9">
        <w:rPr>
          <w:rFonts w:ascii="Arial" w:hAnsi="Arial" w:cs="Arial"/>
          <w:bCs/>
          <w:sz w:val="21"/>
          <w:szCs w:val="21"/>
          <w:lang w:val="ru-RU"/>
        </w:rPr>
        <w:t>индивидуальной основе, либо на коллективной</w:t>
      </w:r>
      <w:r w:rsidRPr="00CC259D">
        <w:rPr>
          <w:rFonts w:ascii="Arial" w:hAnsi="Arial" w:cs="Arial"/>
          <w:bCs/>
          <w:sz w:val="21"/>
          <w:szCs w:val="21"/>
          <w:lang w:val="ru-RU"/>
        </w:rPr>
        <w:t xml:space="preserve"> основе, в зависимости от характера </w:t>
      </w:r>
      <w:r w:rsidR="00D161B9">
        <w:rPr>
          <w:rFonts w:ascii="Arial" w:hAnsi="Arial" w:cs="Arial"/>
          <w:bCs/>
          <w:sz w:val="21"/>
          <w:szCs w:val="21"/>
          <w:lang w:val="ru-RU"/>
        </w:rPr>
        <w:t>основного</w:t>
      </w:r>
      <w:r w:rsidRPr="00CC259D">
        <w:rPr>
          <w:rFonts w:ascii="Arial" w:hAnsi="Arial" w:cs="Arial"/>
          <w:bCs/>
          <w:sz w:val="21"/>
          <w:szCs w:val="21"/>
          <w:lang w:val="ru-RU"/>
        </w:rPr>
        <w:t xml:space="preserve"> портфеля финансовых </w:t>
      </w:r>
      <w:r w:rsidR="00D161B9">
        <w:rPr>
          <w:rFonts w:ascii="Arial" w:hAnsi="Arial" w:cs="Arial"/>
          <w:bCs/>
          <w:sz w:val="21"/>
          <w:szCs w:val="21"/>
          <w:lang w:val="ru-RU"/>
        </w:rPr>
        <w:t>активов.</w:t>
      </w:r>
    </w:p>
    <w:p w:rsidR="00654762" w:rsidRDefault="007C3082" w:rsidP="00654762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>
        <w:rPr>
          <w:rFonts w:ascii="Arial" w:hAnsi="Arial" w:cs="Arial"/>
          <w:bCs/>
          <w:sz w:val="21"/>
          <w:szCs w:val="21"/>
          <w:lang w:val="ru-RU"/>
        </w:rPr>
        <w:t>Общество</w:t>
      </w:r>
      <w:r w:rsidR="00654762" w:rsidRPr="00CD0047">
        <w:rPr>
          <w:rFonts w:ascii="Arial" w:hAnsi="Arial" w:cs="Arial"/>
          <w:bCs/>
          <w:sz w:val="21"/>
          <w:szCs w:val="21"/>
          <w:lang w:val="ru-RU"/>
        </w:rPr>
        <w:t xml:space="preserve"> отражает дебиторскую задолженность по финансовой аренде (лизингу) в сумме, равной чистым инвестициям в аренду, начиная с даты начала срока аренды. Первоначальные прямые затраты учитываются в составе первоначальной суммы дебиторской задолженности по финансовой аренде (лизингу). </w:t>
      </w:r>
    </w:p>
    <w:p w:rsidR="00B603E4" w:rsidRDefault="00B603E4" w:rsidP="00B603E4">
      <w:pPr>
        <w:tabs>
          <w:tab w:val="left" w:pos="900"/>
        </w:tabs>
        <w:rPr>
          <w:rFonts w:ascii="Arial" w:hAnsi="Arial" w:cs="Arial"/>
          <w:bCs/>
          <w:sz w:val="21"/>
          <w:szCs w:val="21"/>
          <w:lang w:val="ru-RU"/>
        </w:rPr>
      </w:pPr>
    </w:p>
    <w:p w:rsidR="00B603E4" w:rsidRDefault="00B603E4" w:rsidP="00B603E4">
      <w:pPr>
        <w:tabs>
          <w:tab w:val="left" w:pos="900"/>
        </w:tabs>
        <w:rPr>
          <w:rFonts w:ascii="Arial" w:hAnsi="Arial" w:cs="Arial"/>
          <w:bCs/>
          <w:sz w:val="21"/>
          <w:szCs w:val="21"/>
          <w:lang w:val="ru-RU"/>
        </w:rPr>
      </w:pPr>
    </w:p>
    <w:p w:rsidR="00B603E4" w:rsidRDefault="00B603E4" w:rsidP="00B603E4">
      <w:pPr>
        <w:tabs>
          <w:tab w:val="left" w:pos="900"/>
        </w:tabs>
        <w:rPr>
          <w:rFonts w:ascii="Arial" w:hAnsi="Arial" w:cs="Arial"/>
          <w:bCs/>
          <w:sz w:val="21"/>
          <w:szCs w:val="21"/>
          <w:lang w:val="ru-RU"/>
        </w:rPr>
      </w:pPr>
    </w:p>
    <w:p w:rsidR="00B603E4" w:rsidRDefault="00B603E4" w:rsidP="00B603E4">
      <w:pPr>
        <w:tabs>
          <w:tab w:val="left" w:pos="900"/>
        </w:tabs>
        <w:rPr>
          <w:rFonts w:ascii="Arial" w:hAnsi="Arial" w:cs="Arial"/>
          <w:bCs/>
          <w:sz w:val="21"/>
          <w:szCs w:val="21"/>
          <w:lang w:val="ru-RU"/>
        </w:rPr>
      </w:pPr>
    </w:p>
    <w:p w:rsidR="00B603E4" w:rsidRDefault="00B603E4" w:rsidP="00B603E4">
      <w:pPr>
        <w:tabs>
          <w:tab w:val="left" w:pos="900"/>
        </w:tabs>
        <w:rPr>
          <w:rFonts w:ascii="Arial" w:hAnsi="Arial" w:cs="Arial"/>
          <w:bCs/>
          <w:sz w:val="21"/>
          <w:szCs w:val="21"/>
          <w:lang w:val="ru-RU"/>
        </w:rPr>
      </w:pPr>
    </w:p>
    <w:p w:rsidR="00B603E4" w:rsidRDefault="00B603E4" w:rsidP="00B603E4">
      <w:pPr>
        <w:tabs>
          <w:tab w:val="left" w:pos="900"/>
        </w:tabs>
        <w:rPr>
          <w:rFonts w:ascii="Arial" w:hAnsi="Arial" w:cs="Arial"/>
          <w:bCs/>
          <w:sz w:val="21"/>
          <w:szCs w:val="21"/>
          <w:lang w:val="ru-RU"/>
        </w:rPr>
      </w:pPr>
    </w:p>
    <w:p w:rsidR="00B603E4" w:rsidRDefault="00B603E4" w:rsidP="00B603E4">
      <w:pPr>
        <w:pStyle w:val="Style5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Краткий обзор основных положений Учетной политики</w:t>
      </w:r>
      <w:r>
        <w:rPr>
          <w:rFonts w:ascii="Arial" w:hAnsi="Arial"/>
          <w:b/>
          <w:sz w:val="22"/>
          <w:szCs w:val="22"/>
        </w:rPr>
        <w:t xml:space="preserve"> (продолжение)</w:t>
      </w:r>
    </w:p>
    <w:p w:rsidR="00B603E4" w:rsidRPr="00B603E4" w:rsidRDefault="00B603E4" w:rsidP="00B603E4">
      <w:pPr>
        <w:tabs>
          <w:tab w:val="left" w:pos="900"/>
        </w:tabs>
        <w:rPr>
          <w:rFonts w:ascii="Arial" w:hAnsi="Arial" w:cs="Arial"/>
          <w:bCs/>
          <w:sz w:val="21"/>
          <w:szCs w:val="21"/>
          <w:lang w:val="ru-RU"/>
        </w:rPr>
      </w:pPr>
    </w:p>
    <w:p w:rsidR="000E3F55" w:rsidRPr="000E3F55" w:rsidRDefault="000E3F55" w:rsidP="000E3F55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bookmarkStart w:id="5" w:name="F45929430"/>
      <w:r w:rsidRPr="000E3F55">
        <w:rPr>
          <w:rFonts w:ascii="Arial" w:hAnsi="Arial" w:cs="Arial"/>
          <w:bCs/>
          <w:sz w:val="21"/>
          <w:szCs w:val="21"/>
          <w:lang w:val="ru-RU"/>
        </w:rPr>
        <w:t xml:space="preserve">Классификация аренды в качестве финансовой зависит от содержания сделки, </w:t>
      </w:r>
      <w:r>
        <w:rPr>
          <w:rFonts w:ascii="Arial" w:hAnsi="Arial" w:cs="Arial"/>
          <w:bCs/>
          <w:sz w:val="21"/>
          <w:szCs w:val="21"/>
          <w:lang w:val="ru-RU"/>
        </w:rPr>
        <w:t xml:space="preserve">а не </w:t>
      </w:r>
      <w:r w:rsidRPr="000E3F55">
        <w:rPr>
          <w:rFonts w:ascii="Arial" w:hAnsi="Arial" w:cs="Arial"/>
          <w:bCs/>
          <w:sz w:val="21"/>
          <w:szCs w:val="21"/>
          <w:lang w:val="ru-RU"/>
        </w:rPr>
        <w:t>от формы договора. Ниже представлены примеры обстоятельств, которые по отдельности или в совокупности обычно приводят к классификации аренды в качестве финансовой:</w:t>
      </w:r>
      <w:bookmarkEnd w:id="5"/>
    </w:p>
    <w:p w:rsidR="000E3F55" w:rsidRPr="000E3F55" w:rsidRDefault="000E3F55" w:rsidP="000E3F55">
      <w:pPr>
        <w:pStyle w:val="a5"/>
        <w:numPr>
          <w:ilvl w:val="0"/>
          <w:numId w:val="19"/>
        </w:numPr>
        <w:tabs>
          <w:tab w:val="left" w:pos="900"/>
        </w:tabs>
        <w:ind w:left="0" w:firstLine="360"/>
        <w:rPr>
          <w:rFonts w:ascii="Arial" w:hAnsi="Arial" w:cs="Arial"/>
          <w:bCs/>
          <w:sz w:val="21"/>
          <w:szCs w:val="21"/>
          <w:lang w:val="ru-RU"/>
        </w:rPr>
      </w:pPr>
      <w:bookmarkStart w:id="6" w:name="F45929433"/>
      <w:r w:rsidRPr="000E3F55">
        <w:rPr>
          <w:rFonts w:ascii="Arial" w:hAnsi="Arial" w:cs="Arial"/>
          <w:bCs/>
          <w:sz w:val="21"/>
          <w:szCs w:val="21"/>
          <w:lang w:val="ru-RU"/>
        </w:rPr>
        <w:t>договор аренды предусматривает передачу права собственности на актив арендатору в конце срока аренды;</w:t>
      </w:r>
      <w:bookmarkEnd w:id="6"/>
    </w:p>
    <w:p w:rsidR="000E3F55" w:rsidRPr="000E3F55" w:rsidRDefault="000E3F55" w:rsidP="000E3F55">
      <w:pPr>
        <w:pStyle w:val="a5"/>
        <w:numPr>
          <w:ilvl w:val="0"/>
          <w:numId w:val="19"/>
        </w:numPr>
        <w:tabs>
          <w:tab w:val="left" w:pos="900"/>
        </w:tabs>
        <w:ind w:left="0" w:firstLine="360"/>
        <w:rPr>
          <w:rFonts w:ascii="Arial" w:hAnsi="Arial" w:cs="Arial"/>
          <w:bCs/>
          <w:sz w:val="21"/>
          <w:szCs w:val="21"/>
          <w:lang w:val="ru-RU"/>
        </w:rPr>
      </w:pPr>
      <w:bookmarkStart w:id="7" w:name="F45929435"/>
      <w:r w:rsidRPr="000E3F55">
        <w:rPr>
          <w:rFonts w:ascii="Arial" w:hAnsi="Arial" w:cs="Arial"/>
          <w:bCs/>
          <w:sz w:val="21"/>
          <w:szCs w:val="21"/>
          <w:lang w:val="ru-RU"/>
        </w:rPr>
        <w:lastRenderedPageBreak/>
        <w:t>арендатор имеет опцион на покупку актива по цене, которая, как ожидается, будет настолько ниже справедливой стоимости на дату исполнения этого опциона, что на дату начала арендных отношений можно с достаточной уверенностью ожидать исполнения этого опциона;</w:t>
      </w:r>
      <w:bookmarkEnd w:id="7"/>
    </w:p>
    <w:p w:rsidR="000E3F55" w:rsidRPr="000E3F55" w:rsidRDefault="000E3F55" w:rsidP="000E3F55">
      <w:pPr>
        <w:pStyle w:val="a5"/>
        <w:numPr>
          <w:ilvl w:val="0"/>
          <w:numId w:val="19"/>
        </w:numPr>
        <w:tabs>
          <w:tab w:val="left" w:pos="900"/>
        </w:tabs>
        <w:ind w:left="0" w:firstLine="360"/>
        <w:rPr>
          <w:rFonts w:ascii="Arial" w:hAnsi="Arial" w:cs="Arial"/>
          <w:bCs/>
          <w:sz w:val="21"/>
          <w:szCs w:val="21"/>
          <w:lang w:val="ru-RU"/>
        </w:rPr>
      </w:pPr>
      <w:bookmarkStart w:id="8" w:name="F45929439"/>
      <w:r w:rsidRPr="000E3F55">
        <w:rPr>
          <w:rFonts w:ascii="Arial" w:hAnsi="Arial" w:cs="Arial"/>
          <w:bCs/>
          <w:sz w:val="21"/>
          <w:szCs w:val="21"/>
          <w:lang w:val="ru-RU"/>
        </w:rPr>
        <w:t>срок аренды составляет значительную часть срока экономического использования актива, даже если права собственности не передаются;</w:t>
      </w:r>
      <w:bookmarkEnd w:id="8"/>
    </w:p>
    <w:p w:rsidR="000E3F55" w:rsidRPr="000E3F55" w:rsidRDefault="000E3F55" w:rsidP="000E3F55">
      <w:pPr>
        <w:pStyle w:val="a5"/>
        <w:numPr>
          <w:ilvl w:val="0"/>
          <w:numId w:val="19"/>
        </w:numPr>
        <w:tabs>
          <w:tab w:val="left" w:pos="900"/>
        </w:tabs>
        <w:ind w:left="0" w:firstLine="360"/>
        <w:rPr>
          <w:rFonts w:ascii="Arial" w:hAnsi="Arial" w:cs="Arial"/>
          <w:bCs/>
          <w:sz w:val="21"/>
          <w:szCs w:val="21"/>
          <w:lang w:val="ru-RU"/>
        </w:rPr>
      </w:pPr>
      <w:bookmarkStart w:id="9" w:name="F45929442"/>
      <w:r w:rsidRPr="000E3F55">
        <w:rPr>
          <w:rFonts w:ascii="Arial" w:hAnsi="Arial" w:cs="Arial"/>
          <w:bCs/>
          <w:sz w:val="21"/>
          <w:szCs w:val="21"/>
          <w:lang w:val="ru-RU"/>
        </w:rPr>
        <w:t xml:space="preserve">на дату начала арендных отношений приведенная стоимость минимальных арендных платежей практически равна справедливой стоимости базового актива; </w:t>
      </w:r>
      <w:bookmarkEnd w:id="9"/>
      <w:r w:rsidRPr="000E3F55">
        <w:rPr>
          <w:rFonts w:ascii="Arial" w:hAnsi="Arial" w:cs="Arial"/>
          <w:bCs/>
          <w:sz w:val="21"/>
          <w:szCs w:val="21"/>
          <w:lang w:val="ru-RU"/>
        </w:rPr>
        <w:t>и</w:t>
      </w:r>
    </w:p>
    <w:p w:rsidR="000E3F55" w:rsidRPr="000E3F55" w:rsidRDefault="000E3F55" w:rsidP="000E3F55">
      <w:pPr>
        <w:pStyle w:val="a5"/>
        <w:numPr>
          <w:ilvl w:val="0"/>
          <w:numId w:val="19"/>
        </w:numPr>
        <w:tabs>
          <w:tab w:val="left" w:pos="900"/>
        </w:tabs>
        <w:ind w:left="0" w:firstLine="360"/>
        <w:rPr>
          <w:rFonts w:ascii="Arial" w:hAnsi="Arial" w:cs="Arial"/>
          <w:bCs/>
          <w:sz w:val="21"/>
          <w:szCs w:val="21"/>
          <w:lang w:val="ru-RU"/>
        </w:rPr>
      </w:pPr>
      <w:bookmarkStart w:id="10" w:name="F45929444"/>
      <w:r w:rsidRPr="000E3F55">
        <w:rPr>
          <w:rFonts w:ascii="Arial" w:hAnsi="Arial" w:cs="Arial"/>
          <w:bCs/>
          <w:sz w:val="21"/>
          <w:szCs w:val="21"/>
          <w:lang w:val="ru-RU"/>
        </w:rPr>
        <w:t>базовый актив имеет такой специализированный характер, что только арендатор может использовать его без значительной модификации.</w:t>
      </w:r>
      <w:bookmarkEnd w:id="10"/>
    </w:p>
    <w:p w:rsidR="00B53329" w:rsidRPr="00B53329" w:rsidRDefault="00B53329" w:rsidP="00B53329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>
        <w:rPr>
          <w:rFonts w:ascii="Arial" w:hAnsi="Arial" w:cs="Arial"/>
          <w:bCs/>
          <w:sz w:val="21"/>
          <w:szCs w:val="21"/>
          <w:lang w:val="ru-RU"/>
        </w:rPr>
        <w:t>Общество</w:t>
      </w:r>
      <w:r w:rsidRPr="00B53329">
        <w:rPr>
          <w:rFonts w:ascii="Arial" w:hAnsi="Arial" w:cs="Arial"/>
          <w:bCs/>
          <w:sz w:val="21"/>
          <w:szCs w:val="21"/>
          <w:lang w:val="ru-RU"/>
        </w:rPr>
        <w:t xml:space="preserve"> применяет освобождение от признания в отношении краткосрочной аренды к краткосрочным договорам аренды (т.е. к договорам, в которых на дату начала аренды предусмотренный срок аренды составляет не более 12 месяцев и которые не содержат опциона на покупку). </w:t>
      </w:r>
      <w:r>
        <w:rPr>
          <w:rFonts w:ascii="Arial" w:hAnsi="Arial" w:cs="Arial"/>
          <w:bCs/>
          <w:sz w:val="21"/>
          <w:szCs w:val="21"/>
          <w:lang w:val="ru-RU"/>
        </w:rPr>
        <w:t>Общество</w:t>
      </w:r>
      <w:r w:rsidRPr="00B53329">
        <w:rPr>
          <w:rFonts w:ascii="Arial" w:hAnsi="Arial" w:cs="Arial"/>
          <w:bCs/>
          <w:sz w:val="21"/>
          <w:szCs w:val="21"/>
          <w:lang w:val="ru-RU"/>
        </w:rPr>
        <w:t xml:space="preserve"> также применяет освобождение от признания в отношении аренды активов с низкой стоимостью к договорам аренды офисного оборудования, стоимость которого считается низкой. Арендные платежи по краткосрочной аренде и аренде активов с низкой стоимостью признаются в качестве расхода по аренде линейным методом на протяжении срока аренды.</w:t>
      </w:r>
    </w:p>
    <w:p w:rsidR="003C6F98" w:rsidRPr="00CD0047" w:rsidRDefault="003C6F98" w:rsidP="0029502E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CD0047">
        <w:rPr>
          <w:rFonts w:ascii="Arial" w:hAnsi="Arial" w:cs="Arial"/>
          <w:bCs/>
          <w:sz w:val="21"/>
          <w:szCs w:val="21"/>
          <w:lang w:val="ru-RU"/>
        </w:rPr>
        <w:t xml:space="preserve">Основные средства </w:t>
      </w:r>
      <w:r w:rsidR="0006090C" w:rsidRPr="00CD0047">
        <w:rPr>
          <w:rFonts w:ascii="Arial" w:hAnsi="Arial" w:cs="Arial"/>
          <w:bCs/>
          <w:sz w:val="21"/>
          <w:szCs w:val="21"/>
          <w:lang w:val="ru-RU"/>
        </w:rPr>
        <w:t>оцениваются по фактическим затратам.</w:t>
      </w:r>
    </w:p>
    <w:p w:rsidR="0006090C" w:rsidRPr="00CD0047" w:rsidRDefault="0006090C" w:rsidP="0029502E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CD0047">
        <w:rPr>
          <w:rFonts w:ascii="Arial" w:hAnsi="Arial" w:cs="Arial"/>
          <w:bCs/>
          <w:sz w:val="21"/>
          <w:szCs w:val="21"/>
          <w:lang w:val="ru-RU"/>
        </w:rPr>
        <w:t>Начисление амортизации основных средств в бухгалтерском учете производится путем равномерного (прямолинейного) начисления в течение срока полезной службы основного средства.</w:t>
      </w:r>
    </w:p>
    <w:p w:rsidR="003C6F98" w:rsidRPr="00CD0047" w:rsidRDefault="003C6F98" w:rsidP="0029502E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CD0047">
        <w:rPr>
          <w:rFonts w:ascii="Arial" w:hAnsi="Arial" w:cs="Arial"/>
          <w:bCs/>
          <w:sz w:val="21"/>
          <w:szCs w:val="21"/>
          <w:lang w:val="ru-RU"/>
        </w:rPr>
        <w:t xml:space="preserve">Применяемые </w:t>
      </w:r>
      <w:r w:rsidR="004221DB" w:rsidRPr="00CD0047">
        <w:rPr>
          <w:rFonts w:ascii="Arial" w:hAnsi="Arial" w:cs="Arial"/>
          <w:bCs/>
          <w:sz w:val="21"/>
          <w:szCs w:val="21"/>
          <w:lang w:val="ru-RU"/>
        </w:rPr>
        <w:t xml:space="preserve">сроки полезной службы основных средств и нематериальных активов: </w:t>
      </w:r>
    </w:p>
    <w:p w:rsidR="0029502E" w:rsidRPr="0029502E" w:rsidRDefault="0029502E" w:rsidP="0029502E">
      <w:pPr>
        <w:pStyle w:val="a5"/>
        <w:numPr>
          <w:ilvl w:val="0"/>
          <w:numId w:val="12"/>
        </w:numPr>
        <w:tabs>
          <w:tab w:val="left" w:pos="900"/>
        </w:tabs>
        <w:rPr>
          <w:rFonts w:ascii="Arial" w:hAnsi="Arial" w:cs="Arial"/>
          <w:bCs/>
          <w:sz w:val="18"/>
          <w:szCs w:val="18"/>
          <w:lang w:val="ru-RU"/>
        </w:rPr>
      </w:pPr>
      <w:r w:rsidRPr="0029502E">
        <w:rPr>
          <w:rFonts w:ascii="Arial" w:hAnsi="Arial" w:cs="Arial"/>
          <w:bCs/>
          <w:sz w:val="18"/>
          <w:szCs w:val="18"/>
          <w:lang w:val="ru-RU"/>
        </w:rPr>
        <w:t xml:space="preserve">Нематериальные активы </w:t>
      </w:r>
      <w:r w:rsidR="0006090C">
        <w:rPr>
          <w:rFonts w:ascii="Arial" w:hAnsi="Arial" w:cs="Arial"/>
          <w:bCs/>
          <w:sz w:val="18"/>
          <w:szCs w:val="18"/>
          <w:lang w:val="ru-RU"/>
        </w:rPr>
        <w:t>–</w:t>
      </w:r>
      <w:r w:rsidRPr="0029502E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06090C">
        <w:rPr>
          <w:rFonts w:ascii="Arial" w:hAnsi="Arial" w:cs="Arial"/>
          <w:bCs/>
          <w:sz w:val="18"/>
          <w:szCs w:val="18"/>
          <w:lang w:val="ru-RU"/>
        </w:rPr>
        <w:t>4 -</w:t>
      </w:r>
      <w:r w:rsidRPr="0029502E">
        <w:rPr>
          <w:rFonts w:ascii="Arial" w:hAnsi="Arial" w:cs="Arial"/>
          <w:bCs/>
          <w:sz w:val="18"/>
          <w:szCs w:val="18"/>
          <w:lang w:val="ru-RU"/>
        </w:rPr>
        <w:t>10 лет;</w:t>
      </w:r>
    </w:p>
    <w:p w:rsidR="0029502E" w:rsidRPr="0029502E" w:rsidRDefault="0029502E" w:rsidP="0029502E">
      <w:pPr>
        <w:pStyle w:val="a5"/>
        <w:numPr>
          <w:ilvl w:val="0"/>
          <w:numId w:val="12"/>
        </w:numPr>
        <w:tabs>
          <w:tab w:val="left" w:pos="900"/>
        </w:tabs>
        <w:rPr>
          <w:rFonts w:ascii="Arial" w:hAnsi="Arial" w:cs="Arial"/>
          <w:bCs/>
          <w:sz w:val="18"/>
          <w:szCs w:val="18"/>
          <w:lang w:val="ru-RU"/>
        </w:rPr>
      </w:pPr>
      <w:r w:rsidRPr="0029502E">
        <w:rPr>
          <w:rFonts w:ascii="Arial" w:hAnsi="Arial" w:cs="Arial"/>
          <w:bCs/>
          <w:sz w:val="18"/>
          <w:szCs w:val="18"/>
          <w:lang w:val="ru-RU"/>
        </w:rPr>
        <w:t>Здания – 50 лет;</w:t>
      </w:r>
    </w:p>
    <w:p w:rsidR="0029502E" w:rsidRPr="0029502E" w:rsidRDefault="0029502E" w:rsidP="0029502E">
      <w:pPr>
        <w:pStyle w:val="a5"/>
        <w:numPr>
          <w:ilvl w:val="0"/>
          <w:numId w:val="12"/>
        </w:numPr>
        <w:tabs>
          <w:tab w:val="left" w:pos="900"/>
        </w:tabs>
        <w:rPr>
          <w:rFonts w:ascii="Arial" w:hAnsi="Arial" w:cs="Arial"/>
          <w:bCs/>
          <w:sz w:val="18"/>
          <w:szCs w:val="18"/>
          <w:lang w:val="ru-RU"/>
        </w:rPr>
      </w:pPr>
      <w:r w:rsidRPr="0029502E">
        <w:rPr>
          <w:rFonts w:ascii="Arial" w:hAnsi="Arial" w:cs="Arial"/>
          <w:bCs/>
          <w:sz w:val="18"/>
          <w:szCs w:val="18"/>
          <w:lang w:val="ru-RU"/>
        </w:rPr>
        <w:t>Сооружения – 3 года;</w:t>
      </w:r>
    </w:p>
    <w:p w:rsidR="0029502E" w:rsidRPr="0029502E" w:rsidRDefault="0029502E" w:rsidP="0029502E">
      <w:pPr>
        <w:pStyle w:val="a5"/>
        <w:numPr>
          <w:ilvl w:val="0"/>
          <w:numId w:val="12"/>
        </w:numPr>
        <w:tabs>
          <w:tab w:val="left" w:pos="900"/>
        </w:tabs>
        <w:rPr>
          <w:rFonts w:ascii="Arial" w:hAnsi="Arial" w:cs="Arial"/>
          <w:bCs/>
          <w:sz w:val="18"/>
          <w:szCs w:val="18"/>
          <w:lang w:val="ru-RU"/>
        </w:rPr>
      </w:pPr>
      <w:r w:rsidRPr="0029502E">
        <w:rPr>
          <w:rFonts w:ascii="Arial" w:hAnsi="Arial" w:cs="Arial"/>
          <w:bCs/>
          <w:sz w:val="18"/>
          <w:szCs w:val="18"/>
          <w:lang w:val="ru-RU"/>
        </w:rPr>
        <w:t>Компьютеры – 5 лет;</w:t>
      </w:r>
    </w:p>
    <w:p w:rsidR="0029502E" w:rsidRPr="0029502E" w:rsidRDefault="0029502E" w:rsidP="0029502E">
      <w:pPr>
        <w:pStyle w:val="a5"/>
        <w:numPr>
          <w:ilvl w:val="0"/>
          <w:numId w:val="12"/>
        </w:numPr>
        <w:tabs>
          <w:tab w:val="left" w:pos="900"/>
        </w:tabs>
        <w:rPr>
          <w:rFonts w:ascii="Arial" w:hAnsi="Arial" w:cs="Arial"/>
          <w:bCs/>
          <w:sz w:val="18"/>
          <w:szCs w:val="18"/>
          <w:lang w:val="ru-RU"/>
        </w:rPr>
      </w:pPr>
      <w:r w:rsidRPr="0029502E">
        <w:rPr>
          <w:rFonts w:ascii="Arial" w:hAnsi="Arial" w:cs="Arial"/>
          <w:bCs/>
          <w:sz w:val="18"/>
          <w:szCs w:val="18"/>
          <w:lang w:val="ru-RU"/>
        </w:rPr>
        <w:t>Автотранспортные средства – 7-10 лет;</w:t>
      </w:r>
    </w:p>
    <w:p w:rsidR="0029502E" w:rsidRPr="0029502E" w:rsidRDefault="0029502E" w:rsidP="0029502E">
      <w:pPr>
        <w:pStyle w:val="a5"/>
        <w:numPr>
          <w:ilvl w:val="0"/>
          <w:numId w:val="12"/>
        </w:numPr>
        <w:tabs>
          <w:tab w:val="left" w:pos="900"/>
        </w:tabs>
        <w:rPr>
          <w:rFonts w:ascii="Arial" w:hAnsi="Arial" w:cs="Arial"/>
          <w:bCs/>
          <w:sz w:val="18"/>
          <w:szCs w:val="18"/>
          <w:lang w:val="ru-RU"/>
        </w:rPr>
      </w:pPr>
      <w:r w:rsidRPr="0029502E">
        <w:rPr>
          <w:rFonts w:ascii="Arial" w:hAnsi="Arial" w:cs="Arial"/>
          <w:bCs/>
          <w:sz w:val="18"/>
          <w:szCs w:val="18"/>
          <w:lang w:val="ru-RU"/>
        </w:rPr>
        <w:t>Офисная мебель – 10-15 лет;</w:t>
      </w:r>
    </w:p>
    <w:p w:rsidR="0029502E" w:rsidRPr="0029502E" w:rsidRDefault="0029502E" w:rsidP="0029502E">
      <w:pPr>
        <w:pStyle w:val="a5"/>
        <w:numPr>
          <w:ilvl w:val="0"/>
          <w:numId w:val="12"/>
        </w:numPr>
        <w:tabs>
          <w:tab w:val="left" w:pos="900"/>
        </w:tabs>
        <w:rPr>
          <w:rFonts w:ascii="Arial" w:hAnsi="Arial" w:cs="Arial"/>
          <w:bCs/>
          <w:sz w:val="18"/>
          <w:szCs w:val="18"/>
          <w:lang w:val="ru-RU"/>
        </w:rPr>
      </w:pPr>
      <w:r w:rsidRPr="0029502E">
        <w:rPr>
          <w:rFonts w:ascii="Arial" w:hAnsi="Arial" w:cs="Arial"/>
          <w:bCs/>
          <w:sz w:val="18"/>
          <w:szCs w:val="18"/>
          <w:lang w:val="ru-RU"/>
        </w:rPr>
        <w:t>Оргтехника – 5-7 лет;</w:t>
      </w:r>
    </w:p>
    <w:p w:rsidR="0029502E" w:rsidRPr="0029502E" w:rsidRDefault="0029502E" w:rsidP="0029502E">
      <w:pPr>
        <w:pStyle w:val="a5"/>
        <w:numPr>
          <w:ilvl w:val="0"/>
          <w:numId w:val="12"/>
        </w:numPr>
        <w:tabs>
          <w:tab w:val="left" w:pos="900"/>
        </w:tabs>
        <w:rPr>
          <w:rFonts w:ascii="Arial" w:hAnsi="Arial" w:cs="Arial"/>
          <w:bCs/>
          <w:sz w:val="18"/>
          <w:szCs w:val="18"/>
          <w:lang w:val="ru-RU"/>
        </w:rPr>
      </w:pPr>
      <w:r w:rsidRPr="0029502E">
        <w:rPr>
          <w:rFonts w:ascii="Arial" w:hAnsi="Arial" w:cs="Arial"/>
          <w:bCs/>
          <w:sz w:val="18"/>
          <w:szCs w:val="18"/>
          <w:lang w:val="ru-RU"/>
        </w:rPr>
        <w:t>Прочие основные средства – 5-7 лет.</w:t>
      </w:r>
    </w:p>
    <w:p w:rsidR="0058021B" w:rsidRDefault="0058021B" w:rsidP="00633B96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CD0047">
        <w:rPr>
          <w:rFonts w:ascii="Arial" w:hAnsi="Arial" w:cs="Arial"/>
          <w:bCs/>
          <w:sz w:val="21"/>
          <w:szCs w:val="21"/>
          <w:lang w:val="ru-RU"/>
        </w:rPr>
        <w:t>Текущие расходы по налогу на прибыль рассчитываются в соответствии с налоговым законодательством Республики Казахстан. Отложенные налоговые активы и обязательства рассчитываются в отношении всех временных разниц с использованием метода балансовых обязательств.</w:t>
      </w:r>
    </w:p>
    <w:p w:rsidR="00D161B9" w:rsidRPr="00D161B9" w:rsidRDefault="00D161B9" w:rsidP="00D161B9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D161B9">
        <w:rPr>
          <w:rFonts w:ascii="Arial" w:hAnsi="Arial" w:cs="Arial"/>
          <w:bCs/>
          <w:sz w:val="21"/>
          <w:szCs w:val="21"/>
          <w:lang w:val="ru-RU"/>
        </w:rPr>
        <w:t>Согласно МСФО (IFRS) 16 «Выручка» Общество признает выручку, когда Общество выполняет обязанность к исполнению путем передачи обещанного товара или услуги покупателю. Обязанность к исполнению выполняется в определенный договором момент времени.</w:t>
      </w:r>
      <w:r>
        <w:rPr>
          <w:rFonts w:ascii="Arial" w:hAnsi="Arial" w:cs="Arial"/>
          <w:bCs/>
          <w:sz w:val="21"/>
          <w:szCs w:val="21"/>
          <w:lang w:val="ru-RU"/>
        </w:rPr>
        <w:t xml:space="preserve"> </w:t>
      </w:r>
      <w:r w:rsidRPr="00D161B9">
        <w:rPr>
          <w:rFonts w:ascii="Arial" w:hAnsi="Arial" w:cs="Arial"/>
          <w:bCs/>
          <w:sz w:val="21"/>
          <w:szCs w:val="21"/>
          <w:lang w:val="ru-RU"/>
        </w:rPr>
        <w:t xml:space="preserve">Общество передает покупателю право физического владения активом, который имеет возможность извлечения практически всех выгод от использования актива. Право собственности Общество передает после получения предусмотренных договором денежных потоков. </w:t>
      </w:r>
    </w:p>
    <w:p w:rsidR="00D161B9" w:rsidRPr="00D161B9" w:rsidRDefault="00D161B9" w:rsidP="00D161B9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D161B9">
        <w:rPr>
          <w:rFonts w:ascii="Arial" w:hAnsi="Arial" w:cs="Arial"/>
          <w:bCs/>
          <w:sz w:val="21"/>
          <w:szCs w:val="21"/>
          <w:lang w:val="ru-RU"/>
        </w:rPr>
        <w:t xml:space="preserve">Согласно МСФО (IFRS) 15 выручка признаётся в сумме, отражающей возмещение, право на которое организация ожидает получить в обмен на передачу товаров или услуг покупателю. Однако, стандарт не применяется к доходам, связанным с финансовыми инструментами и арендой, и, следовательно, не влияет на большинство доходов </w:t>
      </w:r>
      <w:r>
        <w:rPr>
          <w:rFonts w:ascii="Arial" w:hAnsi="Arial" w:cs="Arial"/>
          <w:bCs/>
          <w:sz w:val="21"/>
          <w:szCs w:val="21"/>
          <w:lang w:val="ru-RU"/>
        </w:rPr>
        <w:t>Общества</w:t>
      </w:r>
      <w:r w:rsidRPr="00D161B9">
        <w:rPr>
          <w:rFonts w:ascii="Arial" w:hAnsi="Arial" w:cs="Arial"/>
          <w:bCs/>
          <w:sz w:val="21"/>
          <w:szCs w:val="21"/>
          <w:lang w:val="ru-RU"/>
        </w:rPr>
        <w:t>, включая процентные доходы и доходы от аренды, к которым применяются МСФО (IFRS) 9 «Финансовые инструменты» и МСФО (IAS) 1</w:t>
      </w:r>
      <w:r>
        <w:rPr>
          <w:rFonts w:ascii="Arial" w:hAnsi="Arial" w:cs="Arial"/>
          <w:bCs/>
          <w:sz w:val="21"/>
          <w:szCs w:val="21"/>
          <w:lang w:val="ru-RU"/>
        </w:rPr>
        <w:t>6</w:t>
      </w:r>
      <w:r w:rsidRPr="00D161B9">
        <w:rPr>
          <w:rFonts w:ascii="Arial" w:hAnsi="Arial" w:cs="Arial"/>
          <w:bCs/>
          <w:sz w:val="21"/>
          <w:szCs w:val="21"/>
          <w:lang w:val="ru-RU"/>
        </w:rPr>
        <w:t xml:space="preserve"> «Аренда». В результате значительная часть дохода Компании не подвержена влиянию применения этого стандарта.</w:t>
      </w:r>
    </w:p>
    <w:p w:rsidR="00D15885" w:rsidRPr="00B209FB" w:rsidRDefault="00D15885" w:rsidP="00B209FB">
      <w:pPr>
        <w:pStyle w:val="a5"/>
        <w:numPr>
          <w:ilvl w:val="0"/>
          <w:numId w:val="10"/>
        </w:numPr>
        <w:tabs>
          <w:tab w:val="left" w:pos="900"/>
        </w:tabs>
        <w:ind w:left="0" w:firstLine="420"/>
        <w:rPr>
          <w:rFonts w:ascii="Arial" w:hAnsi="Arial" w:cs="Arial"/>
          <w:bCs/>
          <w:sz w:val="21"/>
          <w:szCs w:val="21"/>
          <w:lang w:val="ru-RU"/>
        </w:rPr>
      </w:pPr>
      <w:r w:rsidRPr="00B209FB">
        <w:rPr>
          <w:rFonts w:ascii="Arial" w:hAnsi="Arial" w:cs="Arial"/>
          <w:bCs/>
          <w:sz w:val="21"/>
          <w:szCs w:val="21"/>
          <w:lang w:val="ru-RU"/>
        </w:rPr>
        <w:t>Доходы и расходы признаются по методу начисления.</w:t>
      </w:r>
    </w:p>
    <w:bookmarkEnd w:id="0"/>
    <w:bookmarkEnd w:id="1"/>
    <w:bookmarkEnd w:id="2"/>
    <w:p w:rsidR="0051280A" w:rsidRPr="00CD0047" w:rsidRDefault="00B603E4" w:rsidP="00A14248">
      <w:pPr>
        <w:rPr>
          <w:sz w:val="21"/>
          <w:szCs w:val="21"/>
          <w:lang w:val="ru-RU"/>
        </w:rPr>
      </w:pPr>
    </w:p>
    <w:sectPr w:rsidR="0051280A" w:rsidRPr="00CD00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E4" w:rsidRDefault="00B603E4" w:rsidP="00B603E4">
      <w:r>
        <w:separator/>
      </w:r>
    </w:p>
  </w:endnote>
  <w:endnote w:type="continuationSeparator" w:id="0">
    <w:p w:rsidR="00B603E4" w:rsidRDefault="00B603E4" w:rsidP="00B6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E4" w:rsidRDefault="00B603E4" w:rsidP="00B603E4">
      <w:r>
        <w:separator/>
      </w:r>
    </w:p>
  </w:footnote>
  <w:footnote w:type="continuationSeparator" w:id="0">
    <w:p w:rsidR="00B603E4" w:rsidRDefault="00B603E4" w:rsidP="00B6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E4" w:rsidRDefault="00B603E4">
    <w:pPr>
      <w:pStyle w:val="a7"/>
      <w:rPr>
        <w:rFonts w:ascii="Arial" w:hAnsi="Arial" w:cs="Arial"/>
        <w:b/>
        <w:sz w:val="24"/>
        <w:lang w:val="ru-RU"/>
      </w:rPr>
    </w:pPr>
  </w:p>
  <w:p w:rsidR="00B603E4" w:rsidRDefault="00B603E4">
    <w:pPr>
      <w:pStyle w:val="a7"/>
      <w:rPr>
        <w:rFonts w:ascii="Arial" w:hAnsi="Arial" w:cs="Arial"/>
        <w:b/>
        <w:sz w:val="24"/>
        <w:lang w:val="ru-RU"/>
      </w:rPr>
    </w:pPr>
  </w:p>
  <w:p w:rsidR="00B603E4" w:rsidRPr="00B603E4" w:rsidRDefault="00B603E4">
    <w:pPr>
      <w:pStyle w:val="a7"/>
      <w:rPr>
        <w:rFonts w:ascii="Arial" w:hAnsi="Arial" w:cs="Arial"/>
        <w:b/>
        <w:sz w:val="24"/>
        <w:lang w:val="ru-RU"/>
      </w:rPr>
    </w:pPr>
    <w:r w:rsidRPr="00B603E4">
      <w:rPr>
        <w:rFonts w:ascii="Arial" w:hAnsi="Arial" w:cs="Arial"/>
        <w:b/>
        <w:sz w:val="24"/>
        <w:lang w:val="ru-RU"/>
      </w:rPr>
      <w:t>Информация об Учетной политике АО «</w:t>
    </w:r>
    <w:proofErr w:type="spellStart"/>
    <w:r w:rsidRPr="00B603E4">
      <w:rPr>
        <w:rFonts w:ascii="Arial" w:hAnsi="Arial" w:cs="Arial"/>
        <w:b/>
        <w:sz w:val="24"/>
        <w:lang w:val="ru-RU"/>
      </w:rPr>
      <w:t>КазАгроФинанс</w:t>
    </w:r>
    <w:proofErr w:type="spellEnd"/>
    <w:r w:rsidRPr="00B603E4">
      <w:rPr>
        <w:rFonts w:ascii="Arial" w:hAnsi="Arial" w:cs="Arial"/>
        <w:b/>
        <w:sz w:val="24"/>
        <w:lang w:val="ru-RU"/>
      </w:rPr>
      <w:t xml:space="preserve">» </w:t>
    </w:r>
  </w:p>
  <w:p w:rsidR="00B603E4" w:rsidRPr="00B603E4" w:rsidRDefault="00B603E4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FCF"/>
    <w:multiLevelType w:val="hybridMultilevel"/>
    <w:tmpl w:val="D818C8DC"/>
    <w:lvl w:ilvl="0" w:tplc="182CCDA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0C0115"/>
    <w:multiLevelType w:val="hybridMultilevel"/>
    <w:tmpl w:val="1A8A8F66"/>
    <w:lvl w:ilvl="0" w:tplc="F530E502">
      <w:start w:val="1"/>
      <w:numFmt w:val="decimal"/>
      <w:pStyle w:val="H1"/>
      <w:lvlText w:val="%1."/>
      <w:lvlJc w:val="left"/>
      <w:pPr>
        <w:ind w:left="262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" w15:restartNumberingAfterBreak="0">
    <w:nsid w:val="0EA44C82"/>
    <w:multiLevelType w:val="hybridMultilevel"/>
    <w:tmpl w:val="2800F4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67109A"/>
    <w:multiLevelType w:val="hybridMultilevel"/>
    <w:tmpl w:val="16A4FBCE"/>
    <w:lvl w:ilvl="0" w:tplc="97843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43A"/>
    <w:multiLevelType w:val="hybridMultilevel"/>
    <w:tmpl w:val="7B7CE540"/>
    <w:lvl w:ilvl="0" w:tplc="6C38F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2ECC"/>
    <w:multiLevelType w:val="hybridMultilevel"/>
    <w:tmpl w:val="86B6634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bCs w:val="0"/>
        <w:i w:val="0"/>
        <w:iCs w:val="0"/>
        <w:sz w:val="26"/>
        <w:szCs w:val="26"/>
      </w:rPr>
    </w:lvl>
    <w:lvl w:ilvl="1" w:tplc="04190017">
      <w:start w:val="1"/>
      <w:numFmt w:val="lowerLetter"/>
      <w:lvlText w:val="%2)"/>
      <w:lvlJc w:val="left"/>
      <w:pPr>
        <w:tabs>
          <w:tab w:val="num" w:pos="229"/>
        </w:tabs>
        <w:ind w:left="229" w:hanging="360"/>
      </w:pPr>
      <w:rPr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1129"/>
        </w:tabs>
        <w:ind w:left="1129" w:hanging="360"/>
      </w:pPr>
      <w:rPr>
        <w:rFonts w:ascii="Wingdings" w:hAnsi="Wingdings" w:cs="Wingdings"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6" w15:restartNumberingAfterBreak="0">
    <w:nsid w:val="278C4E47"/>
    <w:multiLevelType w:val="hybridMultilevel"/>
    <w:tmpl w:val="7DBC1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220DE"/>
    <w:multiLevelType w:val="hybridMultilevel"/>
    <w:tmpl w:val="2CB47976"/>
    <w:lvl w:ilvl="0" w:tplc="72F6A82C">
      <w:start w:val="1"/>
      <w:numFmt w:val="bullet"/>
      <w:lvlText w:val="•"/>
      <w:lvlJc w:val="left"/>
      <w:pPr>
        <w:ind w:left="754" w:hanging="360"/>
      </w:pPr>
      <w:rPr>
        <w:rFonts w:ascii="EYInterstate" w:hAnsi="EYInterstate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40600D5"/>
    <w:multiLevelType w:val="hybridMultilevel"/>
    <w:tmpl w:val="81A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B293D"/>
    <w:multiLevelType w:val="hybridMultilevel"/>
    <w:tmpl w:val="814498B8"/>
    <w:lvl w:ilvl="0" w:tplc="31DC4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A3D75"/>
    <w:multiLevelType w:val="hybridMultilevel"/>
    <w:tmpl w:val="BFBC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7848"/>
    <w:multiLevelType w:val="multilevel"/>
    <w:tmpl w:val="FF02AEF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C6633DA"/>
    <w:multiLevelType w:val="hybridMultilevel"/>
    <w:tmpl w:val="84F40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067DDA"/>
    <w:multiLevelType w:val="hybridMultilevel"/>
    <w:tmpl w:val="D96A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544F"/>
    <w:multiLevelType w:val="hybridMultilevel"/>
    <w:tmpl w:val="463A817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F213FDC"/>
    <w:multiLevelType w:val="hybridMultilevel"/>
    <w:tmpl w:val="099AD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B341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YInterstate" w:hAnsi="EYInterstat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83CBA"/>
    <w:multiLevelType w:val="hybridMultilevel"/>
    <w:tmpl w:val="B322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E75CF"/>
    <w:multiLevelType w:val="hybridMultilevel"/>
    <w:tmpl w:val="C46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595A"/>
    <w:multiLevelType w:val="hybridMultilevel"/>
    <w:tmpl w:val="2C901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5"/>
  </w:num>
  <w:num w:numId="6">
    <w:abstractNumId w:val="9"/>
  </w:num>
  <w:num w:numId="7">
    <w:abstractNumId w:val="10"/>
  </w:num>
  <w:num w:numId="8">
    <w:abstractNumId w:val="17"/>
  </w:num>
  <w:num w:numId="9">
    <w:abstractNumId w:val="13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18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E0"/>
    <w:rsid w:val="0006090C"/>
    <w:rsid w:val="000A5015"/>
    <w:rsid w:val="000E3F55"/>
    <w:rsid w:val="0011290C"/>
    <w:rsid w:val="001F3E7E"/>
    <w:rsid w:val="0029502E"/>
    <w:rsid w:val="002B0317"/>
    <w:rsid w:val="00381C87"/>
    <w:rsid w:val="003C53C4"/>
    <w:rsid w:val="003C6F98"/>
    <w:rsid w:val="00417A5D"/>
    <w:rsid w:val="004221DB"/>
    <w:rsid w:val="004E129B"/>
    <w:rsid w:val="0058021B"/>
    <w:rsid w:val="00654762"/>
    <w:rsid w:val="006E3B7A"/>
    <w:rsid w:val="007C3082"/>
    <w:rsid w:val="008144D4"/>
    <w:rsid w:val="008C6943"/>
    <w:rsid w:val="00A14248"/>
    <w:rsid w:val="00B209FB"/>
    <w:rsid w:val="00B27CEE"/>
    <w:rsid w:val="00B53329"/>
    <w:rsid w:val="00B603E4"/>
    <w:rsid w:val="00B61354"/>
    <w:rsid w:val="00BF0974"/>
    <w:rsid w:val="00CC259D"/>
    <w:rsid w:val="00CD0047"/>
    <w:rsid w:val="00D15885"/>
    <w:rsid w:val="00D161B9"/>
    <w:rsid w:val="00D41C4B"/>
    <w:rsid w:val="00DD7012"/>
    <w:rsid w:val="00E76340"/>
    <w:rsid w:val="00E805E0"/>
    <w:rsid w:val="00F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E3E3-3AB1-44BB-B12E-5F13057F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,Times 12,AY body text,Times 12 Point,10 point,Flush left,Geneva 10,12 point,Flush left Times,Flush left Times  10,Flush left Times 12,Justified,Flush Left"/>
    <w:qFormat/>
    <w:rsid w:val="00E805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"/>
      <w:sz w:val="20"/>
      <w:szCs w:val="24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5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E805E0"/>
    <w:pPr>
      <w:spacing w:before="240"/>
      <w:outlineLvl w:val="7"/>
    </w:pPr>
    <w:rPr>
      <w:rFonts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805E0"/>
    <w:rPr>
      <w:rFonts w:ascii="Garamond" w:eastAsia="Times New Roman" w:hAnsi="Garamond" w:cs="Times New Roman"/>
      <w:i/>
      <w:iCs/>
      <w:sz w:val="20"/>
      <w:szCs w:val="24"/>
      <w:lang w:val="en-GB"/>
    </w:rPr>
  </w:style>
  <w:style w:type="paragraph" w:customStyle="1" w:styleId="200Tableleft">
    <w:name w:val="200 Table left"/>
    <w:basedOn w:val="a"/>
    <w:rsid w:val="00E805E0"/>
    <w:pPr>
      <w:spacing w:before="20" w:line="200" w:lineRule="exact"/>
      <w:jc w:val="left"/>
    </w:pPr>
    <w:rPr>
      <w:rFonts w:cs="Garamond"/>
      <w:szCs w:val="20"/>
    </w:rPr>
  </w:style>
  <w:style w:type="paragraph" w:customStyle="1" w:styleId="Normaltext">
    <w:name w:val="Normal text"/>
    <w:basedOn w:val="a"/>
    <w:link w:val="NormaltextChar"/>
    <w:rsid w:val="00E805E0"/>
    <w:pPr>
      <w:spacing w:line="240" w:lineRule="atLeast"/>
      <w:ind w:right="568"/>
    </w:pPr>
    <w:rPr>
      <w:rFonts w:ascii="Times New Roman" w:hAnsi="Times New Roman" w:cs="Times New Roman"/>
    </w:rPr>
  </w:style>
  <w:style w:type="paragraph" w:styleId="a3">
    <w:name w:val="Body Text"/>
    <w:basedOn w:val="a"/>
    <w:link w:val="a4"/>
    <w:uiPriority w:val="99"/>
    <w:rsid w:val="00E805E0"/>
    <w:pPr>
      <w:ind w:right="568"/>
    </w:pPr>
  </w:style>
  <w:style w:type="character" w:customStyle="1" w:styleId="a4">
    <w:name w:val="Основной текст Знак"/>
    <w:basedOn w:val="a0"/>
    <w:link w:val="a3"/>
    <w:uiPriority w:val="99"/>
    <w:rsid w:val="00E805E0"/>
    <w:rPr>
      <w:rFonts w:ascii="Garamond" w:eastAsia="Times New Roman" w:hAnsi="Garamond" w:cs="Times"/>
      <w:sz w:val="20"/>
      <w:szCs w:val="24"/>
      <w:lang w:val="en-GB"/>
    </w:rPr>
  </w:style>
  <w:style w:type="paragraph" w:customStyle="1" w:styleId="000Normal">
    <w:name w:val="000 Normal"/>
    <w:basedOn w:val="a"/>
    <w:link w:val="000NormalChar"/>
    <w:rsid w:val="00E805E0"/>
    <w:pPr>
      <w:spacing w:before="60" w:after="40" w:line="220" w:lineRule="exact"/>
    </w:pPr>
    <w:rPr>
      <w:rFonts w:cs="Times New Roman"/>
      <w:szCs w:val="20"/>
    </w:rPr>
  </w:style>
  <w:style w:type="character" w:customStyle="1" w:styleId="000NormalChar">
    <w:name w:val="000 Normal Char"/>
    <w:link w:val="000Normal"/>
    <w:locked/>
    <w:rsid w:val="00E805E0"/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Style2">
    <w:name w:val="Style2"/>
    <w:basedOn w:val="4"/>
    <w:uiPriority w:val="99"/>
    <w:rsid w:val="00E805E0"/>
    <w:pPr>
      <w:keepLines w:val="0"/>
      <w:tabs>
        <w:tab w:val="right" w:pos="9498"/>
      </w:tabs>
      <w:spacing w:before="240"/>
      <w:ind w:right="-23"/>
      <w:jc w:val="left"/>
    </w:pPr>
    <w:rPr>
      <w:rFonts w:ascii="Palatino Linotype" w:eastAsia="Times New Roman" w:hAnsi="Palatino Linotype" w:cs="Arial"/>
      <w:b/>
      <w:i w:val="0"/>
      <w:iCs w:val="0"/>
      <w:color w:val="auto"/>
      <w:sz w:val="18"/>
      <w:szCs w:val="20"/>
      <w:lang w:val="ru-RU"/>
    </w:rPr>
  </w:style>
  <w:style w:type="paragraph" w:customStyle="1" w:styleId="Normaltext0">
    <w:name w:val="Normal text Знак"/>
    <w:basedOn w:val="a"/>
    <w:link w:val="Normaltext1"/>
    <w:uiPriority w:val="99"/>
    <w:rsid w:val="00E805E0"/>
    <w:pPr>
      <w:spacing w:line="240" w:lineRule="atLeast"/>
      <w:ind w:right="568"/>
    </w:pPr>
    <w:rPr>
      <w:rFonts w:ascii="Times New Roman" w:hAnsi="Times New Roman" w:cs="Times New Roman"/>
    </w:rPr>
  </w:style>
  <w:style w:type="character" w:customStyle="1" w:styleId="Normaltext1">
    <w:name w:val="Normal text Знак Знак"/>
    <w:link w:val="Normaltext0"/>
    <w:uiPriority w:val="99"/>
    <w:locked/>
    <w:rsid w:val="00E805E0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NormaltextChar">
    <w:name w:val="Normal text Char"/>
    <w:link w:val="Normaltext"/>
    <w:locked/>
    <w:rsid w:val="00E805E0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H1">
    <w:name w:val="H1"/>
    <w:basedOn w:val="3"/>
    <w:qFormat/>
    <w:rsid w:val="00E805E0"/>
    <w:pPr>
      <w:keepNext w:val="0"/>
      <w:keepLines w:val="0"/>
      <w:numPr>
        <w:numId w:val="1"/>
      </w:numPr>
      <w:tabs>
        <w:tab w:val="num" w:pos="360"/>
      </w:tabs>
      <w:spacing w:before="0"/>
      <w:ind w:left="567" w:hanging="567"/>
      <w:outlineLvl w:val="1"/>
    </w:pPr>
    <w:rPr>
      <w:rFonts w:ascii="Palatino Linotype" w:eastAsia="Times New Roman" w:hAnsi="Palatino Linotype" w:cs="Times New Roman"/>
      <w:b/>
      <w:bCs/>
      <w:color w:val="auto"/>
      <w:sz w:val="22"/>
      <w:szCs w:val="20"/>
      <w:lang w:val="ru-RU"/>
    </w:rPr>
  </w:style>
  <w:style w:type="paragraph" w:customStyle="1" w:styleId="Style5">
    <w:name w:val="Style5"/>
    <w:basedOn w:val="a"/>
    <w:uiPriority w:val="99"/>
    <w:rsid w:val="00E805E0"/>
    <w:pPr>
      <w:spacing w:before="120"/>
    </w:pPr>
    <w:rPr>
      <w:rFonts w:cs="Arial"/>
      <w:bCs/>
      <w:szCs w:val="20"/>
      <w:lang w:val="ru-RU"/>
    </w:rPr>
  </w:style>
  <w:style w:type="paragraph" w:customStyle="1" w:styleId="Style6">
    <w:name w:val="Style6"/>
    <w:basedOn w:val="a"/>
    <w:qFormat/>
    <w:rsid w:val="00E805E0"/>
    <w:pPr>
      <w:spacing w:before="240"/>
    </w:pPr>
    <w:rPr>
      <w:rFonts w:cs="Arial"/>
      <w:bCs/>
      <w:i/>
      <w:szCs w:val="20"/>
      <w:lang w:val="ru-RU"/>
    </w:rPr>
  </w:style>
  <w:style w:type="paragraph" w:customStyle="1" w:styleId="Style8">
    <w:name w:val="Style8"/>
    <w:basedOn w:val="Style5"/>
    <w:uiPriority w:val="99"/>
    <w:rsid w:val="00E805E0"/>
  </w:style>
  <w:style w:type="paragraph" w:customStyle="1" w:styleId="Style19">
    <w:name w:val="Style19"/>
    <w:basedOn w:val="a3"/>
    <w:uiPriority w:val="99"/>
    <w:rsid w:val="00E805E0"/>
    <w:pPr>
      <w:spacing w:before="120"/>
      <w:ind w:right="0"/>
    </w:pPr>
    <w:rPr>
      <w:rFonts w:cs="Times New Roman"/>
      <w:szCs w:val="20"/>
    </w:rPr>
  </w:style>
  <w:style w:type="paragraph" w:customStyle="1" w:styleId="Style10">
    <w:name w:val="Style10"/>
    <w:basedOn w:val="a"/>
    <w:qFormat/>
    <w:rsid w:val="00E805E0"/>
    <w:pPr>
      <w:spacing w:before="240"/>
      <w:outlineLvl w:val="3"/>
    </w:pPr>
    <w:rPr>
      <w:rFonts w:ascii="Palatino Linotype" w:hAnsi="Palatino Linotype" w:cs="Arial"/>
      <w:b/>
      <w:sz w:val="18"/>
      <w:szCs w:val="20"/>
      <w:lang w:val="ru-RU"/>
    </w:rPr>
  </w:style>
  <w:style w:type="paragraph" w:customStyle="1" w:styleId="Style11">
    <w:name w:val="Style11"/>
    <w:basedOn w:val="Style6"/>
    <w:qFormat/>
    <w:rsid w:val="00E805E0"/>
  </w:style>
  <w:style w:type="paragraph" w:customStyle="1" w:styleId="Style12">
    <w:name w:val="Style12"/>
    <w:basedOn w:val="Normaltext"/>
    <w:qFormat/>
    <w:rsid w:val="00E805E0"/>
    <w:pPr>
      <w:spacing w:before="120" w:line="240" w:lineRule="auto"/>
      <w:ind w:right="0"/>
    </w:pPr>
    <w:rPr>
      <w:rFonts w:ascii="Garamond" w:hAnsi="Garamond" w:cs="Arial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805E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E805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a5">
    <w:name w:val="List Paragraph"/>
    <w:aliases w:val="text bullet,List Numbers,Elenco Normale"/>
    <w:basedOn w:val="a"/>
    <w:link w:val="a6"/>
    <w:uiPriority w:val="34"/>
    <w:qFormat/>
    <w:rsid w:val="008C6943"/>
    <w:pPr>
      <w:ind w:left="720"/>
      <w:contextualSpacing/>
    </w:pPr>
  </w:style>
  <w:style w:type="paragraph" w:customStyle="1" w:styleId="202Tableleftindent2">
    <w:name w:val="202 Table left indent 2"/>
    <w:basedOn w:val="a"/>
    <w:uiPriority w:val="99"/>
    <w:rsid w:val="0058021B"/>
    <w:pPr>
      <w:spacing w:before="20" w:line="200" w:lineRule="exact"/>
      <w:ind w:left="340" w:hanging="170"/>
      <w:jc w:val="left"/>
    </w:pPr>
    <w:rPr>
      <w:rFonts w:cs="Garamond"/>
      <w:szCs w:val="20"/>
    </w:rPr>
  </w:style>
  <w:style w:type="character" w:customStyle="1" w:styleId="a6">
    <w:name w:val="Абзац списка Знак"/>
    <w:aliases w:val="text bullet Знак,List Numbers Знак,Elenco Normale Знак"/>
    <w:basedOn w:val="a0"/>
    <w:link w:val="a5"/>
    <w:uiPriority w:val="34"/>
    <w:locked/>
    <w:rsid w:val="00417A5D"/>
    <w:rPr>
      <w:rFonts w:ascii="Garamond" w:eastAsia="Times New Roman" w:hAnsi="Garamond" w:cs="Times"/>
      <w:sz w:val="20"/>
      <w:szCs w:val="24"/>
      <w:lang w:val="en-GB"/>
    </w:rPr>
  </w:style>
  <w:style w:type="paragraph" w:styleId="a7">
    <w:name w:val="header"/>
    <w:basedOn w:val="a"/>
    <w:link w:val="a8"/>
    <w:uiPriority w:val="99"/>
    <w:unhideWhenUsed/>
    <w:rsid w:val="00B60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3E4"/>
    <w:rPr>
      <w:rFonts w:ascii="Garamond" w:eastAsia="Times New Roman" w:hAnsi="Garamond" w:cs="Times"/>
      <w:sz w:val="20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B60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3E4"/>
    <w:rPr>
      <w:rFonts w:ascii="Garamond" w:eastAsia="Times New Roman" w:hAnsi="Garamond" w:cs="Times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Загаровская</dc:creator>
  <cp:keywords/>
  <dc:description/>
  <cp:lastModifiedBy>Наталья Загаровская</cp:lastModifiedBy>
  <cp:revision>21</cp:revision>
  <cp:lastPrinted>2015-10-13T12:42:00Z</cp:lastPrinted>
  <dcterms:created xsi:type="dcterms:W3CDTF">2015-10-12T05:30:00Z</dcterms:created>
  <dcterms:modified xsi:type="dcterms:W3CDTF">2019-12-03T11:50:00Z</dcterms:modified>
</cp:coreProperties>
</file>